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4034" w14:textId="77777777" w:rsidR="007667EF" w:rsidRPr="00497D9F" w:rsidRDefault="007667EF" w:rsidP="00A6203B">
      <w:pPr>
        <w:pStyle w:val="Titre"/>
        <w:rPr>
          <w:rFonts w:asciiTheme="minorHAnsi" w:hAnsiTheme="minorHAnsi" w:cstheme="minorHAnsi"/>
          <w:lang w:val="en-US"/>
        </w:rPr>
      </w:pPr>
      <w:r w:rsidRPr="00497D9F">
        <w:rPr>
          <w:rFonts w:asciiTheme="minorHAnsi" w:hAnsiTheme="minorHAnsi" w:cstheme="minorHAnsi"/>
          <w:lang w:val="en-US"/>
        </w:rPr>
        <w:t>Title</w:t>
      </w:r>
    </w:p>
    <w:p w14:paraId="3D0CD765" w14:textId="77777777" w:rsidR="007667EF" w:rsidRPr="00497D9F" w:rsidRDefault="007667EF" w:rsidP="00A6203B">
      <w:pPr>
        <w:pStyle w:val="Sous-titre"/>
        <w:rPr>
          <w:rFonts w:asciiTheme="minorHAnsi" w:hAnsiTheme="minorHAnsi" w:cstheme="minorHAnsi"/>
          <w:lang w:val="en-US"/>
        </w:rPr>
      </w:pPr>
      <w:r w:rsidRPr="00497D9F">
        <w:rPr>
          <w:rFonts w:asciiTheme="minorHAnsi" w:hAnsiTheme="minorHAnsi" w:cstheme="minorHAnsi"/>
          <w:lang w:val="en-US"/>
        </w:rPr>
        <w:t>Subtitle</w:t>
      </w:r>
    </w:p>
    <w:p w14:paraId="30B002A0" w14:textId="6895D6CB" w:rsidR="007667EF" w:rsidRPr="00497D9F" w:rsidRDefault="007667EF" w:rsidP="00C85AED">
      <w:pPr>
        <w:rPr>
          <w:rFonts w:asciiTheme="minorHAnsi" w:hAnsiTheme="minorHAnsi" w:cstheme="minorHAnsi"/>
        </w:rPr>
      </w:pPr>
      <w:r w:rsidRPr="00497D9F">
        <w:rPr>
          <w:rFonts w:asciiTheme="minorHAnsi" w:hAnsiTheme="minorHAnsi" w:cstheme="minorHAnsi"/>
          <w:b/>
        </w:rPr>
        <w:t>Keywords:</w:t>
      </w:r>
      <w:r w:rsidRPr="00497D9F">
        <w:rPr>
          <w:rFonts w:asciiTheme="minorHAnsi" w:hAnsiTheme="minorHAnsi" w:cstheme="minorHAnsi"/>
        </w:rPr>
        <w:t xml:space="preserve"> Give at least five keywords separated by semicolons; do not end </w:t>
      </w:r>
      <w:r w:rsidR="00C85AED" w:rsidRPr="00497D9F">
        <w:rPr>
          <w:rFonts w:asciiTheme="minorHAnsi" w:hAnsiTheme="minorHAnsi" w:cstheme="minorHAnsi"/>
        </w:rPr>
        <w:t>this part</w:t>
      </w:r>
      <w:r w:rsidRPr="00497D9F">
        <w:rPr>
          <w:rFonts w:asciiTheme="minorHAnsi" w:hAnsiTheme="minorHAnsi" w:cstheme="minorHAnsi"/>
        </w:rPr>
        <w:t xml:space="preserve"> with a full stop</w:t>
      </w:r>
    </w:p>
    <w:p w14:paraId="502B66B8" w14:textId="77777777" w:rsidR="00A44FC7" w:rsidRPr="00497D9F" w:rsidRDefault="00A44FC7" w:rsidP="00F40A35">
      <w:pPr>
        <w:spacing w:before="0" w:line="240" w:lineRule="auto"/>
        <w:rPr>
          <w:rFonts w:asciiTheme="minorHAnsi" w:hAnsiTheme="minorHAnsi" w:cstheme="minorHAnsi"/>
        </w:rPr>
      </w:pPr>
    </w:p>
    <w:p w14:paraId="2BF35351" w14:textId="54A83B0D" w:rsidR="00E01260" w:rsidRPr="00E01260" w:rsidRDefault="00E01260" w:rsidP="00E01260">
      <w:pPr>
        <w:spacing w:before="0" w:line="240" w:lineRule="auto"/>
        <w:rPr>
          <w:rFonts w:asciiTheme="minorHAnsi" w:hAnsiTheme="minorHAnsi" w:cstheme="minorHAnsi"/>
          <w:lang w:val="en-US"/>
        </w:rPr>
      </w:pPr>
      <w:r w:rsidRPr="00E01260">
        <w:rPr>
          <w:rFonts w:asciiTheme="minorHAnsi" w:hAnsiTheme="minorHAnsi" w:cstheme="minorHAnsi"/>
          <w:lang w:val="en-US"/>
        </w:rPr>
        <w:t>The abstract must contain a maximum of 500 words, including examples, figures, and tables, but excluding references, and should not exceed two pages. When preparing your abstract, it is recommended to use this template directly. Please do not insert blank lines between the different sections or paragraphs of your text. Use Calibri 11 with single line spacing for the main text and 14 for section titles. Please avoid hyphenation marks in the text. Your abstract must be submitted in an unlocked docx/</w:t>
      </w:r>
      <w:proofErr w:type="spellStart"/>
      <w:r w:rsidRPr="00E01260">
        <w:rPr>
          <w:rFonts w:asciiTheme="minorHAnsi" w:hAnsiTheme="minorHAnsi" w:cstheme="minorHAnsi"/>
          <w:lang w:val="en-US"/>
        </w:rPr>
        <w:t>odt</w:t>
      </w:r>
      <w:proofErr w:type="spellEnd"/>
      <w:r w:rsidRPr="00E01260">
        <w:rPr>
          <w:rFonts w:asciiTheme="minorHAnsi" w:hAnsiTheme="minorHAnsi" w:cstheme="minorHAnsi"/>
          <w:lang w:val="en-US"/>
        </w:rPr>
        <w:t xml:space="preserve"> format.</w:t>
      </w:r>
      <w:r>
        <w:rPr>
          <w:rFonts w:asciiTheme="minorHAnsi" w:hAnsiTheme="minorHAnsi" w:cstheme="minorHAnsi"/>
          <w:lang w:val="en-US"/>
        </w:rPr>
        <w:t xml:space="preserve"> </w:t>
      </w:r>
      <w:r w:rsidRPr="00E01260">
        <w:rPr>
          <w:rFonts w:asciiTheme="minorHAnsi" w:hAnsiTheme="minorHAnsi" w:cstheme="minorHAnsi"/>
          <w:lang w:val="en-US"/>
        </w:rPr>
        <w:t xml:space="preserve">The basic structure of each text consists of different sections: Title, optional Subtitle, Keywords, structured main text, and References. The abstracts must clearly outline the research questions, approach, method, data, and results. They must be anonymous: not only should they omit the names, affiliations, and addresses of the presenters, but they should also avoid any other information </w:t>
      </w:r>
      <w:r>
        <w:rPr>
          <w:rFonts w:asciiTheme="minorHAnsi" w:hAnsiTheme="minorHAnsi" w:cstheme="minorHAnsi"/>
          <w:lang w:val="en-US"/>
        </w:rPr>
        <w:t xml:space="preserve">(e.g., in citations) </w:t>
      </w:r>
      <w:r w:rsidRPr="00E01260">
        <w:rPr>
          <w:rFonts w:asciiTheme="minorHAnsi" w:hAnsiTheme="minorHAnsi" w:cstheme="minorHAnsi"/>
          <w:lang w:val="en-US"/>
        </w:rPr>
        <w:t>that could reveal the identity of the author(s).</w:t>
      </w:r>
    </w:p>
    <w:p w14:paraId="572B03A9" w14:textId="21456F3B" w:rsidR="00F40A35" w:rsidRPr="00497D9F" w:rsidRDefault="00F40A35" w:rsidP="00FF3615">
      <w:pPr>
        <w:spacing w:before="0" w:line="240" w:lineRule="auto"/>
        <w:rPr>
          <w:rFonts w:asciiTheme="minorHAnsi" w:hAnsiTheme="minorHAnsi" w:cstheme="minorHAnsi"/>
        </w:rPr>
      </w:pPr>
    </w:p>
    <w:p w14:paraId="2302CF76" w14:textId="77777777" w:rsidR="00F40A35" w:rsidRPr="00497D9F" w:rsidRDefault="00F40A35" w:rsidP="00F40A35">
      <w:pPr>
        <w:pStyle w:val="Lgende"/>
        <w:spacing w:before="0" w:after="0" w:line="240" w:lineRule="auto"/>
        <w:jc w:val="center"/>
        <w:rPr>
          <w:rFonts w:asciiTheme="minorHAnsi" w:hAnsiTheme="minorHAnsi" w:cstheme="minorHAnsi"/>
        </w:rPr>
      </w:pPr>
      <w:r w:rsidRPr="00497D9F">
        <w:rPr>
          <w:rFonts w:asciiTheme="minorHAnsi" w:hAnsiTheme="minorHAnsi" w:cstheme="minorHAnsi"/>
          <w:noProof/>
        </w:rPr>
        <w:drawing>
          <wp:inline distT="0" distB="0" distL="0" distR="0" wp14:anchorId="692E61CC" wp14:editId="209C3E72">
            <wp:extent cx="3018519" cy="3018519"/>
            <wp:effectExtent l="0" t="0" r="4445" b="4445"/>
            <wp:docPr id="1863885388" name="Image 1" descr="Bar chart: foreign languages studied most commonly, EU, 2019, % of pupils at upper secondary gener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foreign languages studied most commonly, EU, 2019, % of pupils at upper secondary general educ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4287" cy="3034287"/>
                    </a:xfrm>
                    <a:prstGeom prst="rect">
                      <a:avLst/>
                    </a:prstGeom>
                    <a:noFill/>
                    <a:ln>
                      <a:noFill/>
                    </a:ln>
                  </pic:spPr>
                </pic:pic>
              </a:graphicData>
            </a:graphic>
          </wp:inline>
        </w:drawing>
      </w:r>
    </w:p>
    <w:p w14:paraId="3D3386CC" w14:textId="7AE6F7FD" w:rsidR="007667EF" w:rsidRPr="00497D9F" w:rsidRDefault="007667EF" w:rsidP="00F40A35">
      <w:pPr>
        <w:pStyle w:val="Lgende"/>
        <w:spacing w:before="0" w:after="0" w:line="240" w:lineRule="auto"/>
        <w:jc w:val="center"/>
        <w:rPr>
          <w:rFonts w:asciiTheme="minorHAnsi" w:hAnsiTheme="minorHAnsi" w:cstheme="minorHAnsi"/>
          <w:sz w:val="20"/>
          <w:szCs w:val="20"/>
        </w:rPr>
      </w:pPr>
      <w:r w:rsidRPr="00497D9F">
        <w:rPr>
          <w:rFonts w:asciiTheme="minorHAnsi" w:hAnsiTheme="minorHAnsi" w:cstheme="minorHAnsi"/>
          <w:sz w:val="20"/>
          <w:szCs w:val="20"/>
        </w:rPr>
        <w:t>Fig. 1: Colour figures are allowed. Figures should be supplied in a clean and high-quality format, using, if possible, a resolution of a minimum of 300 dpi. Figures should be numbered consecutively</w:t>
      </w:r>
      <w:r w:rsidR="00A6203B" w:rsidRPr="00497D9F">
        <w:rPr>
          <w:rFonts w:asciiTheme="minorHAnsi" w:hAnsiTheme="minorHAnsi" w:cstheme="minorHAnsi"/>
          <w:sz w:val="20"/>
          <w:szCs w:val="20"/>
        </w:rPr>
        <w:t xml:space="preserve"> </w:t>
      </w:r>
    </w:p>
    <w:p w14:paraId="528D39AF" w14:textId="77777777" w:rsidR="00A6203B" w:rsidRPr="00497D9F" w:rsidRDefault="00A6203B" w:rsidP="00F40A35">
      <w:pPr>
        <w:pStyle w:val="Lgende"/>
        <w:spacing w:before="0" w:after="0" w:line="240" w:lineRule="auto"/>
        <w:jc w:val="center"/>
        <w:rPr>
          <w:rFonts w:asciiTheme="minorHAnsi" w:hAnsiTheme="minorHAnsi" w:cstheme="minorHAnsi"/>
          <w:sz w:val="20"/>
          <w:szCs w:val="20"/>
        </w:rPr>
      </w:pPr>
    </w:p>
    <w:tbl>
      <w:tblPr>
        <w:tblW w:w="5535" w:type="dxa"/>
        <w:jc w:val="center"/>
        <w:tblLayout w:type="fixed"/>
        <w:tblLook w:val="0000" w:firstRow="0" w:lastRow="0" w:firstColumn="0" w:lastColumn="0" w:noHBand="0" w:noVBand="0"/>
      </w:tblPr>
      <w:tblGrid>
        <w:gridCol w:w="2714"/>
        <w:gridCol w:w="2821"/>
      </w:tblGrid>
      <w:tr w:rsidR="00F40A35" w:rsidRPr="00497D9F" w14:paraId="57D48A07" w14:textId="77777777" w:rsidTr="00F40A35">
        <w:trPr>
          <w:jc w:val="center"/>
        </w:trPr>
        <w:tc>
          <w:tcPr>
            <w:tcW w:w="2714" w:type="dxa"/>
            <w:tcBorders>
              <w:top w:val="single" w:sz="4" w:space="0" w:color="000000"/>
              <w:left w:val="single" w:sz="4" w:space="0" w:color="000000"/>
              <w:bottom w:val="single" w:sz="4" w:space="0" w:color="000000"/>
              <w:right w:val="single" w:sz="4" w:space="0" w:color="000000"/>
            </w:tcBorders>
          </w:tcPr>
          <w:p w14:paraId="7AD42C9F" w14:textId="0ACBB8BA" w:rsidR="00F40A35" w:rsidRPr="00497D9F" w:rsidRDefault="00F40A35" w:rsidP="00F40A35">
            <w:pPr>
              <w:pStyle w:val="Tabellenberschrift"/>
              <w:widowControl/>
              <w:suppressAutoHyphens/>
              <w:spacing w:before="0" w:after="0" w:line="240" w:lineRule="auto"/>
              <w:jc w:val="center"/>
              <w:rPr>
                <w:rFonts w:asciiTheme="minorHAnsi" w:hAnsiTheme="minorHAnsi" w:cstheme="minorHAnsi"/>
                <w:sz w:val="20"/>
                <w:szCs w:val="20"/>
              </w:rPr>
            </w:pPr>
            <w:r w:rsidRPr="00497D9F">
              <w:rPr>
                <w:rStyle w:val="lev"/>
                <w:rFonts w:asciiTheme="minorHAnsi" w:hAnsiTheme="minorHAnsi" w:cstheme="minorHAnsi"/>
                <w:b/>
                <w:sz w:val="20"/>
                <w:szCs w:val="20"/>
              </w:rPr>
              <w:t>Language</w:t>
            </w:r>
          </w:p>
        </w:tc>
        <w:tc>
          <w:tcPr>
            <w:tcW w:w="2821" w:type="dxa"/>
            <w:tcBorders>
              <w:top w:val="single" w:sz="4" w:space="0" w:color="000000"/>
              <w:left w:val="single" w:sz="4" w:space="0" w:color="000000"/>
              <w:bottom w:val="single" w:sz="4" w:space="0" w:color="000000"/>
              <w:right w:val="single" w:sz="4" w:space="0" w:color="000000"/>
            </w:tcBorders>
          </w:tcPr>
          <w:p w14:paraId="38C0CF11" w14:textId="479C2ABC" w:rsidR="00F40A35" w:rsidRPr="00497D9F" w:rsidRDefault="00284C0D" w:rsidP="00F40A35">
            <w:pPr>
              <w:pStyle w:val="Tabellenberschrift"/>
              <w:widowControl/>
              <w:suppressAutoHyphens/>
              <w:spacing w:before="0" w:after="0" w:line="240" w:lineRule="auto"/>
              <w:jc w:val="center"/>
              <w:rPr>
                <w:rFonts w:asciiTheme="minorHAnsi" w:hAnsiTheme="minorHAnsi" w:cstheme="minorHAnsi"/>
                <w:sz w:val="20"/>
                <w:szCs w:val="20"/>
              </w:rPr>
            </w:pPr>
            <w:r>
              <w:rPr>
                <w:rStyle w:val="lev"/>
                <w:rFonts w:asciiTheme="minorHAnsi" w:hAnsiTheme="minorHAnsi" w:cstheme="minorHAnsi"/>
                <w:b/>
                <w:sz w:val="20"/>
                <w:szCs w:val="20"/>
              </w:rPr>
              <w:t>Number</w:t>
            </w:r>
            <w:r w:rsidR="00F40A35" w:rsidRPr="00497D9F">
              <w:rPr>
                <w:rStyle w:val="lev"/>
                <w:rFonts w:asciiTheme="minorHAnsi" w:hAnsiTheme="minorHAnsi" w:cstheme="minorHAnsi"/>
                <w:b/>
                <w:sz w:val="20"/>
                <w:szCs w:val="20"/>
              </w:rPr>
              <w:t xml:space="preserve"> of </w:t>
            </w:r>
            <w:r>
              <w:rPr>
                <w:rStyle w:val="lev"/>
                <w:rFonts w:asciiTheme="minorHAnsi" w:hAnsiTheme="minorHAnsi" w:cstheme="minorHAnsi"/>
                <w:b/>
                <w:sz w:val="20"/>
                <w:szCs w:val="20"/>
              </w:rPr>
              <w:t>L1-</w:t>
            </w:r>
            <w:r w:rsidR="00F40A35" w:rsidRPr="00497D9F">
              <w:rPr>
                <w:rStyle w:val="lev"/>
                <w:rFonts w:asciiTheme="minorHAnsi" w:hAnsiTheme="minorHAnsi" w:cstheme="minorHAnsi"/>
                <w:b/>
                <w:sz w:val="20"/>
                <w:szCs w:val="20"/>
              </w:rPr>
              <w:t>speakers</w:t>
            </w:r>
            <w:r>
              <w:rPr>
                <w:rStyle w:val="lev"/>
                <w:rFonts w:asciiTheme="minorHAnsi" w:hAnsiTheme="minorHAnsi" w:cstheme="minorHAnsi"/>
                <w:b/>
                <w:sz w:val="20"/>
                <w:szCs w:val="20"/>
              </w:rPr>
              <w:t xml:space="preserve"> (millions)</w:t>
            </w:r>
          </w:p>
        </w:tc>
      </w:tr>
      <w:tr w:rsidR="00284C0D" w:rsidRPr="00497D9F" w14:paraId="334D952A" w14:textId="77777777" w:rsidTr="00F40A35">
        <w:trPr>
          <w:jc w:val="center"/>
        </w:trPr>
        <w:tc>
          <w:tcPr>
            <w:tcW w:w="2714" w:type="dxa"/>
            <w:tcBorders>
              <w:top w:val="single" w:sz="4" w:space="0" w:color="000000"/>
              <w:left w:val="single" w:sz="4" w:space="0" w:color="000000"/>
              <w:bottom w:val="single" w:sz="4" w:space="0" w:color="000000"/>
              <w:right w:val="single" w:sz="4" w:space="0" w:color="000000"/>
            </w:tcBorders>
          </w:tcPr>
          <w:p w14:paraId="57B1EAE1" w14:textId="14099852" w:rsidR="00284C0D" w:rsidRPr="00497D9F" w:rsidRDefault="00284C0D" w:rsidP="00284C0D">
            <w:pPr>
              <w:pStyle w:val="Tabelleninhalt"/>
              <w:widowControl/>
              <w:suppressAutoHyphens/>
              <w:spacing w:before="0" w:after="0" w:line="240" w:lineRule="auto"/>
              <w:jc w:val="center"/>
              <w:rPr>
                <w:rFonts w:asciiTheme="minorHAnsi" w:hAnsiTheme="minorHAnsi" w:cstheme="minorHAnsi"/>
                <w:i/>
                <w:iCs/>
                <w:sz w:val="20"/>
                <w:szCs w:val="20"/>
              </w:rPr>
            </w:pPr>
            <w:r w:rsidRPr="00497D9F">
              <w:rPr>
                <w:rFonts w:asciiTheme="minorHAnsi" w:hAnsiTheme="minorHAnsi" w:cstheme="minorHAnsi"/>
                <w:sz w:val="20"/>
                <w:szCs w:val="20"/>
              </w:rPr>
              <w:t>Spanish</w:t>
            </w:r>
          </w:p>
        </w:tc>
        <w:tc>
          <w:tcPr>
            <w:tcW w:w="2821" w:type="dxa"/>
            <w:tcBorders>
              <w:top w:val="single" w:sz="4" w:space="0" w:color="000000"/>
              <w:left w:val="single" w:sz="4" w:space="0" w:color="000000"/>
              <w:bottom w:val="single" w:sz="4" w:space="0" w:color="000000"/>
              <w:right w:val="single" w:sz="4" w:space="0" w:color="000000"/>
            </w:tcBorders>
          </w:tcPr>
          <w:p w14:paraId="5F8CB020" w14:textId="63732C9D" w:rsidR="00284C0D" w:rsidRPr="00497D9F" w:rsidRDefault="00284C0D" w:rsidP="00284C0D">
            <w:pPr>
              <w:pStyle w:val="Tabelleninhalt"/>
              <w:widowControl/>
              <w:suppressAutoHyphens/>
              <w:spacing w:before="0" w:after="0" w:line="240" w:lineRule="auto"/>
              <w:jc w:val="center"/>
              <w:rPr>
                <w:rFonts w:asciiTheme="minorHAnsi" w:hAnsiTheme="minorHAnsi" w:cstheme="minorHAnsi"/>
                <w:i/>
                <w:iCs/>
                <w:sz w:val="20"/>
                <w:szCs w:val="20"/>
              </w:rPr>
            </w:pPr>
            <w:r>
              <w:rPr>
                <w:rFonts w:asciiTheme="minorHAnsi" w:hAnsiTheme="minorHAnsi" w:cstheme="minorHAnsi"/>
                <w:sz w:val="20"/>
                <w:szCs w:val="20"/>
              </w:rPr>
              <w:t>485</w:t>
            </w:r>
          </w:p>
        </w:tc>
      </w:tr>
      <w:tr w:rsidR="00284C0D" w:rsidRPr="00497D9F" w14:paraId="72A7F34B" w14:textId="77777777" w:rsidTr="00F40A35">
        <w:trPr>
          <w:jc w:val="center"/>
        </w:trPr>
        <w:tc>
          <w:tcPr>
            <w:tcW w:w="2714" w:type="dxa"/>
            <w:tcBorders>
              <w:top w:val="single" w:sz="4" w:space="0" w:color="000000"/>
              <w:left w:val="single" w:sz="4" w:space="0" w:color="000000"/>
              <w:bottom w:val="single" w:sz="4" w:space="0" w:color="000000"/>
              <w:right w:val="single" w:sz="4" w:space="0" w:color="000000"/>
            </w:tcBorders>
          </w:tcPr>
          <w:p w14:paraId="09DC7CF9" w14:textId="76717463" w:rsidR="00284C0D" w:rsidRPr="00497D9F" w:rsidRDefault="00284C0D" w:rsidP="00284C0D">
            <w:pPr>
              <w:pStyle w:val="Tabelleninhalt"/>
              <w:widowControl/>
              <w:suppressAutoHyphens/>
              <w:spacing w:before="0" w:after="0" w:line="240" w:lineRule="auto"/>
              <w:jc w:val="center"/>
              <w:rPr>
                <w:rFonts w:asciiTheme="minorHAnsi" w:hAnsiTheme="minorHAnsi" w:cstheme="minorHAnsi"/>
                <w:sz w:val="20"/>
                <w:szCs w:val="20"/>
              </w:rPr>
            </w:pPr>
            <w:r>
              <w:rPr>
                <w:rFonts w:asciiTheme="minorHAnsi" w:hAnsiTheme="minorHAnsi" w:cstheme="minorHAnsi"/>
                <w:sz w:val="20"/>
                <w:szCs w:val="20"/>
              </w:rPr>
              <w:t>English</w:t>
            </w:r>
          </w:p>
        </w:tc>
        <w:tc>
          <w:tcPr>
            <w:tcW w:w="2821" w:type="dxa"/>
            <w:tcBorders>
              <w:top w:val="single" w:sz="4" w:space="0" w:color="000000"/>
              <w:left w:val="single" w:sz="4" w:space="0" w:color="000000"/>
              <w:bottom w:val="single" w:sz="4" w:space="0" w:color="000000"/>
              <w:right w:val="single" w:sz="4" w:space="0" w:color="000000"/>
            </w:tcBorders>
          </w:tcPr>
          <w:p w14:paraId="6AB31134" w14:textId="582D09AB" w:rsidR="00284C0D" w:rsidRPr="00497D9F" w:rsidRDefault="00284C0D" w:rsidP="00284C0D">
            <w:pPr>
              <w:pStyle w:val="Tabelleninhalt"/>
              <w:widowControl/>
              <w:suppressAutoHyphens/>
              <w:spacing w:before="0" w:after="0" w:line="240" w:lineRule="auto"/>
              <w:jc w:val="center"/>
              <w:rPr>
                <w:rFonts w:asciiTheme="minorHAnsi" w:hAnsiTheme="minorHAnsi" w:cstheme="minorHAnsi"/>
                <w:sz w:val="20"/>
                <w:szCs w:val="20"/>
              </w:rPr>
            </w:pPr>
            <w:r>
              <w:rPr>
                <w:rFonts w:asciiTheme="minorHAnsi" w:hAnsiTheme="minorHAnsi" w:cstheme="minorHAnsi"/>
                <w:sz w:val="20"/>
                <w:szCs w:val="20"/>
              </w:rPr>
              <w:t>380</w:t>
            </w:r>
          </w:p>
        </w:tc>
      </w:tr>
      <w:tr w:rsidR="00284C0D" w:rsidRPr="00497D9F" w14:paraId="31AAD861" w14:textId="77777777" w:rsidTr="00F40A35">
        <w:trPr>
          <w:jc w:val="center"/>
        </w:trPr>
        <w:tc>
          <w:tcPr>
            <w:tcW w:w="2714" w:type="dxa"/>
            <w:tcBorders>
              <w:top w:val="single" w:sz="4" w:space="0" w:color="000000"/>
              <w:left w:val="single" w:sz="4" w:space="0" w:color="000000"/>
              <w:bottom w:val="single" w:sz="4" w:space="0" w:color="000000"/>
              <w:right w:val="single" w:sz="4" w:space="0" w:color="000000"/>
            </w:tcBorders>
          </w:tcPr>
          <w:p w14:paraId="02C71AC0" w14:textId="48283A1C" w:rsidR="00284C0D" w:rsidRPr="00497D9F" w:rsidRDefault="00284C0D" w:rsidP="00284C0D">
            <w:pPr>
              <w:pStyle w:val="Tabelleninhalt"/>
              <w:widowControl/>
              <w:suppressAutoHyphens/>
              <w:spacing w:before="0" w:after="0" w:line="240" w:lineRule="auto"/>
              <w:jc w:val="center"/>
              <w:rPr>
                <w:rFonts w:asciiTheme="minorHAnsi" w:hAnsiTheme="minorHAnsi" w:cstheme="minorHAnsi"/>
                <w:sz w:val="20"/>
                <w:szCs w:val="20"/>
              </w:rPr>
            </w:pPr>
            <w:r w:rsidRPr="00497D9F">
              <w:rPr>
                <w:rFonts w:asciiTheme="minorHAnsi" w:hAnsiTheme="minorHAnsi" w:cstheme="minorHAnsi"/>
                <w:sz w:val="20"/>
                <w:szCs w:val="20"/>
              </w:rPr>
              <w:t>French</w:t>
            </w:r>
          </w:p>
        </w:tc>
        <w:tc>
          <w:tcPr>
            <w:tcW w:w="2821" w:type="dxa"/>
            <w:tcBorders>
              <w:top w:val="single" w:sz="4" w:space="0" w:color="000000"/>
              <w:left w:val="single" w:sz="4" w:space="0" w:color="000000"/>
              <w:bottom w:val="single" w:sz="4" w:space="0" w:color="000000"/>
              <w:right w:val="single" w:sz="4" w:space="0" w:color="000000"/>
            </w:tcBorders>
          </w:tcPr>
          <w:p w14:paraId="2B59DE1D" w14:textId="35D137F5" w:rsidR="00284C0D" w:rsidRPr="00497D9F" w:rsidRDefault="00284C0D" w:rsidP="00284C0D">
            <w:pPr>
              <w:pStyle w:val="Tabelleninhalt"/>
              <w:widowControl/>
              <w:suppressAutoHyphens/>
              <w:spacing w:before="0" w:after="0" w:line="240" w:lineRule="auto"/>
              <w:jc w:val="center"/>
              <w:rPr>
                <w:rFonts w:asciiTheme="minorHAnsi" w:hAnsiTheme="minorHAnsi" w:cstheme="minorHAnsi"/>
                <w:sz w:val="20"/>
                <w:szCs w:val="20"/>
              </w:rPr>
            </w:pPr>
            <w:r>
              <w:rPr>
                <w:rFonts w:asciiTheme="minorHAnsi" w:hAnsiTheme="minorHAnsi" w:cstheme="minorHAnsi"/>
                <w:sz w:val="20"/>
                <w:szCs w:val="20"/>
              </w:rPr>
              <w:t>81</w:t>
            </w:r>
          </w:p>
        </w:tc>
      </w:tr>
    </w:tbl>
    <w:p w14:paraId="023BC38E" w14:textId="281B39FE" w:rsidR="007667EF" w:rsidRPr="00497D9F" w:rsidRDefault="007667EF" w:rsidP="00F40A35">
      <w:pPr>
        <w:pStyle w:val="Lgende"/>
        <w:spacing w:before="0" w:after="0" w:line="240" w:lineRule="auto"/>
        <w:jc w:val="center"/>
        <w:rPr>
          <w:rFonts w:asciiTheme="minorHAnsi" w:hAnsiTheme="minorHAnsi" w:cstheme="minorHAnsi"/>
          <w:sz w:val="20"/>
          <w:szCs w:val="20"/>
        </w:rPr>
      </w:pPr>
      <w:r w:rsidRPr="00497D9F">
        <w:rPr>
          <w:rFonts w:asciiTheme="minorHAnsi" w:hAnsiTheme="minorHAnsi" w:cstheme="minorHAnsi"/>
          <w:sz w:val="20"/>
          <w:szCs w:val="20"/>
        </w:rPr>
        <w:t>Table 1: Number the tables separately from the figures</w:t>
      </w:r>
    </w:p>
    <w:p w14:paraId="316A24DB" w14:textId="77777777" w:rsidR="00A6203B" w:rsidRPr="00497D9F" w:rsidRDefault="00A6203B" w:rsidP="00F40A35">
      <w:pPr>
        <w:pStyle w:val="Lgende"/>
        <w:spacing w:before="0" w:after="0" w:line="240" w:lineRule="auto"/>
        <w:jc w:val="center"/>
        <w:rPr>
          <w:rFonts w:asciiTheme="minorHAnsi" w:hAnsiTheme="minorHAnsi" w:cstheme="minorHAnsi"/>
        </w:rPr>
      </w:pPr>
    </w:p>
    <w:p w14:paraId="1A61DA54" w14:textId="77777777" w:rsidR="007667EF" w:rsidRPr="00497D9F" w:rsidRDefault="007667EF" w:rsidP="00F40A35">
      <w:pPr>
        <w:pStyle w:val="OL3ptseparator"/>
        <w:rPr>
          <w:rFonts w:asciiTheme="minorHAnsi" w:eastAsia="Calibri" w:hAnsiTheme="minorHAnsi" w:cstheme="minorHAnsi"/>
          <w:sz w:val="22"/>
          <w:szCs w:val="22"/>
          <w:lang w:val="en-GB"/>
        </w:rPr>
      </w:pPr>
      <w:r w:rsidRPr="00497D9F">
        <w:rPr>
          <w:rFonts w:asciiTheme="minorHAnsi" w:eastAsia="Calibri" w:hAnsiTheme="minorHAnsi" w:cstheme="minorHAnsi"/>
          <w:sz w:val="22"/>
          <w:szCs w:val="22"/>
          <w:lang w:val="en-GB"/>
        </w:rPr>
        <w:t>Examples should be numbered consecutively, as shown in (1).</w:t>
      </w:r>
    </w:p>
    <w:p w14:paraId="37018476" w14:textId="77777777" w:rsidR="007667EF" w:rsidRPr="00497D9F" w:rsidRDefault="007667EF" w:rsidP="00F40A35">
      <w:pPr>
        <w:pStyle w:val="Example"/>
        <w:spacing w:before="0" w:after="0" w:line="240" w:lineRule="auto"/>
        <w:rPr>
          <w:rFonts w:asciiTheme="minorHAnsi" w:hAnsiTheme="minorHAnsi" w:cstheme="minorHAnsi"/>
          <w:sz w:val="22"/>
        </w:rPr>
      </w:pPr>
      <w:r w:rsidRPr="00497D9F">
        <w:rPr>
          <w:rFonts w:asciiTheme="minorHAnsi" w:hAnsiTheme="minorHAnsi" w:cstheme="minorHAnsi"/>
          <w:sz w:val="22"/>
        </w:rPr>
        <w:t>This is an example text.</w:t>
      </w:r>
    </w:p>
    <w:p w14:paraId="50436255" w14:textId="1B6F1712" w:rsidR="007667EF" w:rsidRPr="00497D9F" w:rsidRDefault="007667EF" w:rsidP="00F40A35">
      <w:pPr>
        <w:spacing w:before="0" w:line="240" w:lineRule="auto"/>
        <w:rPr>
          <w:rFonts w:asciiTheme="minorHAnsi" w:hAnsiTheme="minorHAnsi" w:cstheme="minorHAnsi"/>
        </w:rPr>
      </w:pPr>
      <w:r w:rsidRPr="00497D9F">
        <w:rPr>
          <w:rFonts w:asciiTheme="minorHAnsi" w:hAnsiTheme="minorHAnsi" w:cstheme="minorHAnsi"/>
        </w:rPr>
        <w:t xml:space="preserve">Glossed examples should follow, as far as possible, the Leipzig Glossing Rules </w:t>
      </w:r>
      <w:r w:rsidRPr="00497D9F">
        <w:rPr>
          <w:rFonts w:asciiTheme="minorHAnsi" w:hAnsiTheme="minorHAnsi" w:cstheme="minorHAnsi"/>
        </w:rPr>
        <w:fldChar w:fldCharType="begin"/>
      </w:r>
      <w:r w:rsidRPr="00497D9F">
        <w:rPr>
          <w:rFonts w:asciiTheme="minorHAnsi" w:hAnsiTheme="minorHAnsi" w:cstheme="minorHAnsi"/>
        </w:rPr>
        <w:instrText xml:space="preserve"> ADDIN ZOTERO_ITEM CSL_CITATION {"citationID":"BRvaGgo9","properties":{"formattedCitation":"(Bickel/Comrie/Haspelmath 2015)","plainCitation":"(Bickel/Comrie/Haspelmath 2015)","noteIndex":0},"citationItems":[{"id":62642,"uris":["http://zotero.org/users/7800386/items/XDMEJRBJ"],"itemData":{"id":62642,"type":"document","note":"Revised version of May 31, 2015","title":"The Leipzig glossing rules: Conventions for interlinear morpheme-by-morpheme glosses","URL":"https://www.eva.mpg.de/lingua/pdf/Glossing-Rules.pdf","author":[{"family":"Bickel","given":"Balthasar"},{"family":"Comrie","given":"Bernard"},{"family":"Haspelmath","given":"Martin"}],"accessed":{"date-parts":[["2023",3,8]]},"issued":{"date-parts":[["2015"]]}}}],"schema":"https://github.com/citation-style-language/schema/raw/master/csl-citation.json"} </w:instrText>
      </w:r>
      <w:r w:rsidRPr="00497D9F">
        <w:rPr>
          <w:rFonts w:asciiTheme="minorHAnsi" w:hAnsiTheme="minorHAnsi" w:cstheme="minorHAnsi"/>
        </w:rPr>
        <w:fldChar w:fldCharType="separate"/>
      </w:r>
      <w:r w:rsidRPr="00497D9F">
        <w:rPr>
          <w:rFonts w:asciiTheme="minorHAnsi" w:hAnsiTheme="minorHAnsi" w:cstheme="minorHAnsi"/>
        </w:rPr>
        <w:t>(Bickel</w:t>
      </w:r>
      <w:r w:rsidR="00A6203B" w:rsidRPr="00497D9F">
        <w:rPr>
          <w:rFonts w:asciiTheme="minorHAnsi" w:hAnsiTheme="minorHAnsi" w:cstheme="minorHAnsi"/>
        </w:rPr>
        <w:t xml:space="preserve">, </w:t>
      </w:r>
      <w:r w:rsidRPr="00497D9F">
        <w:rPr>
          <w:rFonts w:asciiTheme="minorHAnsi" w:hAnsiTheme="minorHAnsi" w:cstheme="minorHAnsi"/>
        </w:rPr>
        <w:t>Comrie</w:t>
      </w:r>
      <w:r w:rsidR="00A6203B" w:rsidRPr="00497D9F">
        <w:rPr>
          <w:rFonts w:asciiTheme="minorHAnsi" w:hAnsiTheme="minorHAnsi" w:cstheme="minorHAnsi"/>
        </w:rPr>
        <w:t xml:space="preserve"> &amp; </w:t>
      </w:r>
      <w:r w:rsidRPr="00497D9F">
        <w:rPr>
          <w:rFonts w:asciiTheme="minorHAnsi" w:hAnsiTheme="minorHAnsi" w:cstheme="minorHAnsi"/>
        </w:rPr>
        <w:t>Haspelmath</w:t>
      </w:r>
      <w:r w:rsidR="00A6203B" w:rsidRPr="00497D9F">
        <w:rPr>
          <w:rFonts w:asciiTheme="minorHAnsi" w:hAnsiTheme="minorHAnsi" w:cstheme="minorHAnsi"/>
        </w:rPr>
        <w:t>,</w:t>
      </w:r>
      <w:r w:rsidRPr="00497D9F">
        <w:rPr>
          <w:rFonts w:asciiTheme="minorHAnsi" w:hAnsiTheme="minorHAnsi" w:cstheme="minorHAnsi"/>
        </w:rPr>
        <w:t xml:space="preserve"> 2015)</w:t>
      </w:r>
      <w:r w:rsidRPr="00497D9F">
        <w:rPr>
          <w:rFonts w:asciiTheme="minorHAnsi" w:hAnsiTheme="minorHAnsi" w:cstheme="minorHAnsi"/>
        </w:rPr>
        <w:fldChar w:fldCharType="end"/>
      </w:r>
      <w:r w:rsidRPr="00497D9F">
        <w:rPr>
          <w:rFonts w:asciiTheme="minorHAnsi" w:hAnsiTheme="minorHAnsi" w:cstheme="minorHAnsi"/>
        </w:rPr>
        <w:t>, as exemplified in (2).</w:t>
      </w:r>
    </w:p>
    <w:tbl>
      <w:tblPr>
        <w:tblpPr w:rightFromText="6804" w:vertAnchor="text" w:tblpY="58"/>
        <w:tblOverlap w:val="never"/>
        <w:tblW w:w="7054" w:type="dxa"/>
        <w:tblLayout w:type="fixed"/>
        <w:tblCellMar>
          <w:left w:w="0" w:type="dxa"/>
          <w:right w:w="0" w:type="dxa"/>
        </w:tblCellMar>
        <w:tblLook w:val="0000" w:firstRow="0" w:lastRow="0" w:firstColumn="0" w:lastColumn="0" w:noHBand="0" w:noVBand="0"/>
      </w:tblPr>
      <w:tblGrid>
        <w:gridCol w:w="450"/>
        <w:gridCol w:w="651"/>
        <w:gridCol w:w="1417"/>
        <w:gridCol w:w="850"/>
        <w:gridCol w:w="1275"/>
        <w:gridCol w:w="993"/>
        <w:gridCol w:w="1418"/>
      </w:tblGrid>
      <w:tr w:rsidR="007667EF" w:rsidRPr="00497D9F" w14:paraId="211C7E7A" w14:textId="77777777" w:rsidTr="0089179F">
        <w:trPr>
          <w:trHeight w:val="276"/>
        </w:trPr>
        <w:tc>
          <w:tcPr>
            <w:tcW w:w="7054" w:type="dxa"/>
            <w:gridSpan w:val="7"/>
          </w:tcPr>
          <w:p w14:paraId="44202AF3" w14:textId="5F8E2966" w:rsidR="007667EF" w:rsidRPr="00497D9F" w:rsidRDefault="007667EF" w:rsidP="00F40A35">
            <w:pPr>
              <w:pStyle w:val="Example"/>
              <w:spacing w:before="0" w:after="0" w:line="240" w:lineRule="auto"/>
              <w:rPr>
                <w:rFonts w:asciiTheme="minorHAnsi" w:hAnsiTheme="minorHAnsi" w:cstheme="minorHAnsi"/>
                <w:sz w:val="22"/>
              </w:rPr>
            </w:pPr>
            <w:proofErr w:type="spellStart"/>
            <w:r w:rsidRPr="00497D9F">
              <w:rPr>
                <w:rFonts w:asciiTheme="minorHAnsi" w:hAnsiTheme="minorHAnsi" w:cstheme="minorHAnsi"/>
                <w:sz w:val="22"/>
              </w:rPr>
              <w:lastRenderedPageBreak/>
              <w:t>Lezgian</w:t>
            </w:r>
            <w:proofErr w:type="spellEnd"/>
            <w:r w:rsidRPr="00497D9F">
              <w:rPr>
                <w:rFonts w:asciiTheme="minorHAnsi" w:hAnsiTheme="minorHAnsi" w:cstheme="minorHAnsi"/>
                <w:sz w:val="22"/>
              </w:rPr>
              <w:t xml:space="preserve"> </w:t>
            </w:r>
            <w:r w:rsidRPr="00497D9F">
              <w:rPr>
                <w:rFonts w:asciiTheme="minorHAnsi" w:hAnsiTheme="minorHAnsi" w:cstheme="minorHAnsi"/>
                <w:sz w:val="22"/>
              </w:rPr>
              <w:fldChar w:fldCharType="begin"/>
            </w:r>
            <w:r w:rsidRPr="00497D9F">
              <w:rPr>
                <w:rFonts w:asciiTheme="minorHAnsi" w:hAnsiTheme="minorHAnsi" w:cstheme="minorHAnsi"/>
                <w:sz w:val="22"/>
              </w:rPr>
              <w:instrText xml:space="preserve"> ADDIN ZOTERO_ITEM CSL_CITATION {"citationID":"cNfOT9B7","properties":{"formattedCitation":"(Haspelmath 1993, p. 207)","plainCitation":"(Haspelmath 1993, p. 207)","noteIndex":0},"citationItems":[{"id":62643,"uris":["http://zotero.org/users/7800386/items/H2JQ756D"],"itemData":{"id":62643,"type":"article-journal","container-title":"New York","journalAbbreviation":"New York","title":"A grammar of Lezgian.(Mouton Grammar Library, 9). Berlin","author":[{"family":"Haspelmath","given":"M"}],"issued":{"date-parts":[["1993"]]}},"locator":"207","label":"page"}],"schema":"https://github.com/citation-style-language/schema/raw/master/csl-citation.json"} </w:instrText>
            </w:r>
            <w:r w:rsidRPr="00497D9F">
              <w:rPr>
                <w:rFonts w:asciiTheme="minorHAnsi" w:hAnsiTheme="minorHAnsi" w:cstheme="minorHAnsi"/>
                <w:sz w:val="22"/>
              </w:rPr>
              <w:fldChar w:fldCharType="separate"/>
            </w:r>
            <w:r w:rsidRPr="00497D9F">
              <w:rPr>
                <w:rFonts w:asciiTheme="minorHAnsi" w:hAnsiTheme="minorHAnsi" w:cstheme="minorHAnsi"/>
                <w:sz w:val="22"/>
              </w:rPr>
              <w:t>(</w:t>
            </w:r>
            <w:proofErr w:type="spellStart"/>
            <w:r w:rsidRPr="00497D9F">
              <w:rPr>
                <w:rFonts w:asciiTheme="minorHAnsi" w:hAnsiTheme="minorHAnsi" w:cstheme="minorHAnsi"/>
                <w:sz w:val="22"/>
              </w:rPr>
              <w:t>Haspelmath</w:t>
            </w:r>
            <w:proofErr w:type="spellEnd"/>
            <w:r w:rsidR="00A6203B" w:rsidRPr="00497D9F">
              <w:rPr>
                <w:rFonts w:asciiTheme="minorHAnsi" w:hAnsiTheme="minorHAnsi" w:cstheme="minorHAnsi"/>
                <w:sz w:val="22"/>
              </w:rPr>
              <w:t>,</w:t>
            </w:r>
            <w:r w:rsidRPr="00497D9F">
              <w:rPr>
                <w:rFonts w:asciiTheme="minorHAnsi" w:hAnsiTheme="minorHAnsi" w:cstheme="minorHAnsi"/>
                <w:sz w:val="22"/>
              </w:rPr>
              <w:t xml:space="preserve"> 1993</w:t>
            </w:r>
            <w:r w:rsidR="00A6203B" w:rsidRPr="00497D9F">
              <w:rPr>
                <w:rFonts w:asciiTheme="minorHAnsi" w:hAnsiTheme="minorHAnsi" w:cstheme="minorHAnsi"/>
                <w:sz w:val="22"/>
              </w:rPr>
              <w:t>:</w:t>
            </w:r>
            <w:r w:rsidRPr="00497D9F">
              <w:rPr>
                <w:rFonts w:asciiTheme="minorHAnsi" w:hAnsiTheme="minorHAnsi" w:cstheme="minorHAnsi"/>
                <w:sz w:val="22"/>
              </w:rPr>
              <w:t xml:space="preserve"> p. 207)</w:t>
            </w:r>
            <w:r w:rsidRPr="00497D9F">
              <w:rPr>
                <w:rFonts w:asciiTheme="minorHAnsi" w:hAnsiTheme="minorHAnsi" w:cstheme="minorHAnsi"/>
                <w:sz w:val="22"/>
              </w:rPr>
              <w:fldChar w:fldCharType="end"/>
            </w:r>
          </w:p>
        </w:tc>
      </w:tr>
      <w:tr w:rsidR="007667EF" w:rsidRPr="00497D9F" w14:paraId="5F8EDDE9" w14:textId="77777777" w:rsidTr="0089179F">
        <w:tc>
          <w:tcPr>
            <w:tcW w:w="450" w:type="dxa"/>
          </w:tcPr>
          <w:p w14:paraId="5D2CCBC3" w14:textId="77777777" w:rsidR="007667EF" w:rsidRPr="00497D9F" w:rsidRDefault="007667EF" w:rsidP="00F40A35">
            <w:pPr>
              <w:keepNext/>
              <w:widowControl w:val="0"/>
              <w:spacing w:before="0" w:line="240" w:lineRule="auto"/>
              <w:contextualSpacing/>
              <w:jc w:val="left"/>
              <w:rPr>
                <w:rFonts w:asciiTheme="minorHAnsi" w:hAnsiTheme="minorHAnsi" w:cstheme="minorHAnsi"/>
                <w:lang w:val="en-US"/>
              </w:rPr>
            </w:pPr>
          </w:p>
        </w:tc>
        <w:tc>
          <w:tcPr>
            <w:tcW w:w="651" w:type="dxa"/>
          </w:tcPr>
          <w:p w14:paraId="1A91CF95" w14:textId="77777777" w:rsidR="007667EF" w:rsidRPr="00497D9F" w:rsidRDefault="007667EF" w:rsidP="00F40A35">
            <w:pPr>
              <w:widowControl w:val="0"/>
              <w:spacing w:before="0" w:line="240" w:lineRule="auto"/>
              <w:contextualSpacing/>
              <w:jc w:val="left"/>
              <w:rPr>
                <w:rFonts w:asciiTheme="minorHAnsi" w:hAnsiTheme="minorHAnsi" w:cstheme="minorHAnsi"/>
                <w:i/>
                <w:lang w:val="vi-VN"/>
              </w:rPr>
            </w:pPr>
            <w:r w:rsidRPr="00497D9F">
              <w:rPr>
                <w:rFonts w:asciiTheme="minorHAnsi" w:hAnsiTheme="minorHAnsi" w:cstheme="minorHAnsi"/>
                <w:i/>
                <w:lang w:val="vi-VN"/>
              </w:rPr>
              <w:t>Gila</w:t>
            </w:r>
          </w:p>
        </w:tc>
        <w:tc>
          <w:tcPr>
            <w:tcW w:w="1417" w:type="dxa"/>
          </w:tcPr>
          <w:p w14:paraId="66D55580" w14:textId="77777777" w:rsidR="007667EF" w:rsidRPr="00497D9F" w:rsidRDefault="007667EF" w:rsidP="00F40A35">
            <w:pPr>
              <w:widowControl w:val="0"/>
              <w:spacing w:before="0" w:line="240" w:lineRule="auto"/>
              <w:contextualSpacing/>
              <w:jc w:val="left"/>
              <w:rPr>
                <w:rFonts w:asciiTheme="minorHAnsi" w:hAnsiTheme="minorHAnsi" w:cstheme="minorHAnsi"/>
                <w:i/>
                <w:lang w:val="vi-VN"/>
              </w:rPr>
            </w:pPr>
            <w:r w:rsidRPr="00497D9F">
              <w:rPr>
                <w:rFonts w:asciiTheme="minorHAnsi" w:hAnsiTheme="minorHAnsi" w:cstheme="minorHAnsi"/>
                <w:i/>
                <w:lang w:val="vi-VN"/>
              </w:rPr>
              <w:t>abur-u-n</w:t>
            </w:r>
          </w:p>
        </w:tc>
        <w:tc>
          <w:tcPr>
            <w:tcW w:w="850" w:type="dxa"/>
          </w:tcPr>
          <w:p w14:paraId="213E0F8E" w14:textId="77777777" w:rsidR="007667EF" w:rsidRPr="00497D9F" w:rsidRDefault="007667EF" w:rsidP="00F40A35">
            <w:pPr>
              <w:widowControl w:val="0"/>
              <w:spacing w:before="0" w:line="240" w:lineRule="auto"/>
              <w:contextualSpacing/>
              <w:jc w:val="left"/>
              <w:rPr>
                <w:rFonts w:asciiTheme="minorHAnsi" w:hAnsiTheme="minorHAnsi" w:cstheme="minorHAnsi"/>
                <w:i/>
                <w:lang w:val="vi-VN"/>
              </w:rPr>
            </w:pPr>
            <w:r w:rsidRPr="00497D9F">
              <w:rPr>
                <w:rFonts w:asciiTheme="minorHAnsi" w:hAnsiTheme="minorHAnsi" w:cstheme="minorHAnsi"/>
                <w:i/>
                <w:lang w:val="vi-VN"/>
              </w:rPr>
              <w:t>ferma</w:t>
            </w:r>
          </w:p>
        </w:tc>
        <w:tc>
          <w:tcPr>
            <w:tcW w:w="1275" w:type="dxa"/>
          </w:tcPr>
          <w:p w14:paraId="64E77E52" w14:textId="77777777" w:rsidR="007667EF" w:rsidRPr="00497D9F" w:rsidRDefault="007667EF" w:rsidP="00F40A35">
            <w:pPr>
              <w:widowControl w:val="0"/>
              <w:spacing w:before="0" w:line="240" w:lineRule="auto"/>
              <w:contextualSpacing/>
              <w:jc w:val="left"/>
              <w:rPr>
                <w:rFonts w:asciiTheme="minorHAnsi" w:hAnsiTheme="minorHAnsi" w:cstheme="minorHAnsi"/>
                <w:i/>
                <w:lang w:val="vi-VN"/>
              </w:rPr>
            </w:pPr>
            <w:r w:rsidRPr="00497D9F">
              <w:rPr>
                <w:rFonts w:asciiTheme="minorHAnsi" w:hAnsiTheme="minorHAnsi" w:cstheme="minorHAnsi"/>
                <w:i/>
                <w:lang w:val="vi-VN"/>
              </w:rPr>
              <w:t>hamišaluǧ</w:t>
            </w:r>
          </w:p>
        </w:tc>
        <w:tc>
          <w:tcPr>
            <w:tcW w:w="993" w:type="dxa"/>
          </w:tcPr>
          <w:p w14:paraId="1FE5F16C" w14:textId="77777777" w:rsidR="007667EF" w:rsidRPr="00497D9F" w:rsidRDefault="007667EF" w:rsidP="00F40A35">
            <w:pPr>
              <w:widowControl w:val="0"/>
              <w:spacing w:before="0" w:line="240" w:lineRule="auto"/>
              <w:contextualSpacing/>
              <w:jc w:val="left"/>
              <w:rPr>
                <w:rFonts w:asciiTheme="minorHAnsi" w:hAnsiTheme="minorHAnsi" w:cstheme="minorHAnsi"/>
                <w:i/>
                <w:lang w:val="vi-VN"/>
              </w:rPr>
            </w:pPr>
            <w:r w:rsidRPr="00497D9F">
              <w:rPr>
                <w:rFonts w:asciiTheme="minorHAnsi" w:hAnsiTheme="minorHAnsi" w:cstheme="minorHAnsi"/>
                <w:i/>
                <w:lang w:val="vi-VN"/>
              </w:rPr>
              <w:t>güǧüna</w:t>
            </w:r>
          </w:p>
        </w:tc>
        <w:tc>
          <w:tcPr>
            <w:tcW w:w="1418" w:type="dxa"/>
          </w:tcPr>
          <w:p w14:paraId="536B89B6" w14:textId="77777777" w:rsidR="007667EF" w:rsidRPr="00497D9F" w:rsidRDefault="007667EF" w:rsidP="00F40A35">
            <w:pPr>
              <w:widowControl w:val="0"/>
              <w:spacing w:before="0" w:line="240" w:lineRule="auto"/>
              <w:contextualSpacing/>
              <w:jc w:val="left"/>
              <w:rPr>
                <w:rFonts w:asciiTheme="minorHAnsi" w:hAnsiTheme="minorHAnsi" w:cstheme="minorHAnsi"/>
                <w:i/>
                <w:lang w:val="vi-VN"/>
              </w:rPr>
            </w:pPr>
            <w:r w:rsidRPr="00497D9F">
              <w:rPr>
                <w:rFonts w:asciiTheme="minorHAnsi" w:hAnsiTheme="minorHAnsi" w:cstheme="minorHAnsi"/>
                <w:i/>
                <w:lang w:val="vi-VN"/>
              </w:rPr>
              <w:t>amuq’-da-č.</w:t>
            </w:r>
          </w:p>
        </w:tc>
      </w:tr>
      <w:tr w:rsidR="007667EF" w:rsidRPr="00497D9F" w14:paraId="7769DF53" w14:textId="77777777" w:rsidTr="0089179F">
        <w:trPr>
          <w:trHeight w:val="328"/>
        </w:trPr>
        <w:tc>
          <w:tcPr>
            <w:tcW w:w="450" w:type="dxa"/>
          </w:tcPr>
          <w:p w14:paraId="06E428D6" w14:textId="77777777" w:rsidR="007667EF" w:rsidRPr="00497D9F" w:rsidRDefault="007667EF" w:rsidP="00F40A35">
            <w:pPr>
              <w:keepNext/>
              <w:widowControl w:val="0"/>
              <w:spacing w:before="0" w:line="240" w:lineRule="auto"/>
              <w:contextualSpacing/>
              <w:jc w:val="left"/>
              <w:rPr>
                <w:rFonts w:asciiTheme="minorHAnsi" w:hAnsiTheme="minorHAnsi" w:cstheme="minorHAnsi"/>
                <w:lang w:val="en-US"/>
              </w:rPr>
            </w:pPr>
          </w:p>
        </w:tc>
        <w:tc>
          <w:tcPr>
            <w:tcW w:w="651" w:type="dxa"/>
          </w:tcPr>
          <w:p w14:paraId="79FF5083" w14:textId="77777777" w:rsidR="007667EF" w:rsidRPr="00497D9F" w:rsidRDefault="007667EF" w:rsidP="00F40A35">
            <w:pPr>
              <w:widowControl w:val="0"/>
              <w:spacing w:before="0" w:line="240" w:lineRule="auto"/>
              <w:contextualSpacing/>
              <w:jc w:val="left"/>
              <w:rPr>
                <w:rFonts w:asciiTheme="minorHAnsi" w:hAnsiTheme="minorHAnsi" w:cstheme="minorHAnsi"/>
              </w:rPr>
            </w:pPr>
            <w:r w:rsidRPr="00497D9F">
              <w:rPr>
                <w:rFonts w:asciiTheme="minorHAnsi" w:hAnsiTheme="minorHAnsi" w:cstheme="minorHAnsi"/>
              </w:rPr>
              <w:t>now</w:t>
            </w:r>
          </w:p>
        </w:tc>
        <w:tc>
          <w:tcPr>
            <w:tcW w:w="1417" w:type="dxa"/>
          </w:tcPr>
          <w:p w14:paraId="52C0A953" w14:textId="77777777" w:rsidR="007667EF" w:rsidRPr="00497D9F" w:rsidRDefault="007667EF" w:rsidP="00F40A35">
            <w:pPr>
              <w:widowControl w:val="0"/>
              <w:spacing w:before="0" w:line="240" w:lineRule="auto"/>
              <w:contextualSpacing/>
              <w:jc w:val="left"/>
              <w:rPr>
                <w:rFonts w:asciiTheme="minorHAnsi" w:hAnsiTheme="minorHAnsi" w:cstheme="minorHAnsi"/>
              </w:rPr>
            </w:pPr>
            <w:r w:rsidRPr="00497D9F">
              <w:rPr>
                <w:rFonts w:asciiTheme="minorHAnsi" w:hAnsiTheme="minorHAnsi" w:cstheme="minorHAnsi"/>
              </w:rPr>
              <w:t>they-</w:t>
            </w:r>
            <w:proofErr w:type="spellStart"/>
            <w:r w:rsidRPr="00497D9F">
              <w:rPr>
                <w:rFonts w:asciiTheme="minorHAnsi" w:hAnsiTheme="minorHAnsi" w:cstheme="minorHAnsi"/>
                <w:smallCaps/>
              </w:rPr>
              <w:t>obl</w:t>
            </w:r>
            <w:proofErr w:type="spellEnd"/>
            <w:r w:rsidRPr="00497D9F">
              <w:rPr>
                <w:rFonts w:asciiTheme="minorHAnsi" w:hAnsiTheme="minorHAnsi" w:cstheme="minorHAnsi"/>
                <w:smallCaps/>
              </w:rPr>
              <w:t>-gen</w:t>
            </w:r>
          </w:p>
        </w:tc>
        <w:tc>
          <w:tcPr>
            <w:tcW w:w="850" w:type="dxa"/>
          </w:tcPr>
          <w:p w14:paraId="442CB92F" w14:textId="77777777" w:rsidR="007667EF" w:rsidRPr="00497D9F" w:rsidRDefault="007667EF" w:rsidP="00F40A35">
            <w:pPr>
              <w:widowControl w:val="0"/>
              <w:spacing w:before="0" w:line="240" w:lineRule="auto"/>
              <w:contextualSpacing/>
              <w:jc w:val="left"/>
              <w:rPr>
                <w:rFonts w:asciiTheme="minorHAnsi" w:hAnsiTheme="minorHAnsi" w:cstheme="minorHAnsi"/>
              </w:rPr>
            </w:pPr>
            <w:r w:rsidRPr="00497D9F">
              <w:rPr>
                <w:rFonts w:asciiTheme="minorHAnsi" w:hAnsiTheme="minorHAnsi" w:cstheme="minorHAnsi"/>
              </w:rPr>
              <w:t>farm</w:t>
            </w:r>
          </w:p>
        </w:tc>
        <w:tc>
          <w:tcPr>
            <w:tcW w:w="1275" w:type="dxa"/>
          </w:tcPr>
          <w:p w14:paraId="02C9065C" w14:textId="77777777" w:rsidR="007667EF" w:rsidRPr="00497D9F" w:rsidRDefault="007667EF" w:rsidP="00F40A35">
            <w:pPr>
              <w:widowControl w:val="0"/>
              <w:spacing w:before="0" w:line="240" w:lineRule="auto"/>
              <w:contextualSpacing/>
              <w:jc w:val="left"/>
              <w:rPr>
                <w:rFonts w:asciiTheme="minorHAnsi" w:hAnsiTheme="minorHAnsi" w:cstheme="minorHAnsi"/>
              </w:rPr>
            </w:pPr>
            <w:r w:rsidRPr="00497D9F">
              <w:rPr>
                <w:rFonts w:asciiTheme="minorHAnsi" w:hAnsiTheme="minorHAnsi" w:cstheme="minorHAnsi"/>
              </w:rPr>
              <w:t>forever</w:t>
            </w:r>
          </w:p>
        </w:tc>
        <w:tc>
          <w:tcPr>
            <w:tcW w:w="993" w:type="dxa"/>
          </w:tcPr>
          <w:p w14:paraId="7505B96E" w14:textId="77777777" w:rsidR="007667EF" w:rsidRPr="00497D9F" w:rsidRDefault="007667EF" w:rsidP="00F40A35">
            <w:pPr>
              <w:widowControl w:val="0"/>
              <w:spacing w:before="0" w:line="240" w:lineRule="auto"/>
              <w:contextualSpacing/>
              <w:jc w:val="left"/>
              <w:rPr>
                <w:rFonts w:asciiTheme="minorHAnsi" w:hAnsiTheme="minorHAnsi" w:cstheme="minorHAnsi"/>
              </w:rPr>
            </w:pPr>
            <w:r w:rsidRPr="00497D9F">
              <w:rPr>
                <w:rFonts w:asciiTheme="minorHAnsi" w:hAnsiTheme="minorHAnsi" w:cstheme="minorHAnsi"/>
              </w:rPr>
              <w:t>behind</w:t>
            </w:r>
          </w:p>
        </w:tc>
        <w:tc>
          <w:tcPr>
            <w:tcW w:w="1418" w:type="dxa"/>
          </w:tcPr>
          <w:p w14:paraId="77A7B223" w14:textId="77777777" w:rsidR="007667EF" w:rsidRPr="00497D9F" w:rsidRDefault="007667EF" w:rsidP="00F40A35">
            <w:pPr>
              <w:widowControl w:val="0"/>
              <w:spacing w:before="0" w:line="240" w:lineRule="auto"/>
              <w:contextualSpacing/>
              <w:jc w:val="left"/>
              <w:rPr>
                <w:rFonts w:asciiTheme="minorHAnsi" w:hAnsiTheme="minorHAnsi" w:cstheme="minorHAnsi"/>
              </w:rPr>
            </w:pPr>
            <w:r w:rsidRPr="00497D9F">
              <w:rPr>
                <w:rFonts w:asciiTheme="minorHAnsi" w:hAnsiTheme="minorHAnsi" w:cstheme="minorHAnsi"/>
              </w:rPr>
              <w:t>stay-</w:t>
            </w:r>
            <w:proofErr w:type="spellStart"/>
            <w:r w:rsidRPr="00497D9F">
              <w:rPr>
                <w:rFonts w:asciiTheme="minorHAnsi" w:hAnsiTheme="minorHAnsi" w:cstheme="minorHAnsi"/>
                <w:smallCaps/>
              </w:rPr>
              <w:t>fut</w:t>
            </w:r>
            <w:proofErr w:type="spellEnd"/>
            <w:r w:rsidRPr="00497D9F">
              <w:rPr>
                <w:rFonts w:asciiTheme="minorHAnsi" w:hAnsiTheme="minorHAnsi" w:cstheme="minorHAnsi"/>
                <w:smallCaps/>
              </w:rPr>
              <w:t>-neg</w:t>
            </w:r>
          </w:p>
        </w:tc>
      </w:tr>
      <w:tr w:rsidR="007667EF" w:rsidRPr="00497D9F" w14:paraId="2F089000" w14:textId="77777777" w:rsidTr="0089179F">
        <w:tc>
          <w:tcPr>
            <w:tcW w:w="450" w:type="dxa"/>
          </w:tcPr>
          <w:p w14:paraId="33A961AC" w14:textId="77777777" w:rsidR="007667EF" w:rsidRPr="00497D9F" w:rsidRDefault="007667EF" w:rsidP="00F40A35">
            <w:pPr>
              <w:pStyle w:val="OLtext"/>
              <w:widowControl w:val="0"/>
              <w:spacing w:line="240" w:lineRule="auto"/>
              <w:contextualSpacing/>
              <w:jc w:val="left"/>
              <w:rPr>
                <w:rFonts w:asciiTheme="minorHAnsi" w:hAnsiTheme="minorHAnsi" w:cstheme="minorHAnsi"/>
                <w:sz w:val="22"/>
                <w:szCs w:val="22"/>
              </w:rPr>
            </w:pPr>
          </w:p>
        </w:tc>
        <w:tc>
          <w:tcPr>
            <w:tcW w:w="6604" w:type="dxa"/>
            <w:gridSpan w:val="6"/>
            <w:vAlign w:val="center"/>
          </w:tcPr>
          <w:p w14:paraId="0414DA55" w14:textId="77777777" w:rsidR="007667EF" w:rsidRPr="00497D9F" w:rsidRDefault="007667EF" w:rsidP="00F40A35">
            <w:pPr>
              <w:pStyle w:val="OLexamplesource"/>
              <w:widowControl w:val="0"/>
              <w:spacing w:line="240" w:lineRule="auto"/>
              <w:contextualSpacing/>
              <w:jc w:val="left"/>
              <w:rPr>
                <w:rFonts w:asciiTheme="minorHAnsi" w:hAnsiTheme="minorHAnsi" w:cstheme="minorHAnsi"/>
                <w:sz w:val="22"/>
                <w:szCs w:val="22"/>
              </w:rPr>
            </w:pPr>
            <w:r w:rsidRPr="00497D9F">
              <w:rPr>
                <w:rFonts w:asciiTheme="minorHAnsi" w:hAnsiTheme="minorHAnsi" w:cstheme="minorHAnsi"/>
                <w:sz w:val="22"/>
                <w:szCs w:val="22"/>
              </w:rPr>
              <w:t>‘Now their farm will not stay behind forever.’</w:t>
            </w:r>
          </w:p>
        </w:tc>
      </w:tr>
    </w:tbl>
    <w:p w14:paraId="5EFAA25C" w14:textId="77777777" w:rsidR="00284C0D" w:rsidRDefault="00284C0D" w:rsidP="00F40A35">
      <w:pPr>
        <w:spacing w:before="0" w:line="240" w:lineRule="auto"/>
        <w:rPr>
          <w:rFonts w:asciiTheme="minorHAnsi" w:hAnsiTheme="minorHAnsi" w:cstheme="minorHAnsi"/>
        </w:rPr>
      </w:pPr>
    </w:p>
    <w:p w14:paraId="6D27BDB3" w14:textId="39A796A1" w:rsidR="007667EF" w:rsidRPr="00497D9F" w:rsidRDefault="007667EF" w:rsidP="00F40A35">
      <w:pPr>
        <w:spacing w:before="0" w:line="240" w:lineRule="auto"/>
        <w:rPr>
          <w:rFonts w:asciiTheme="minorHAnsi" w:hAnsiTheme="minorHAnsi" w:cstheme="minorHAnsi"/>
        </w:rPr>
      </w:pPr>
      <w:r w:rsidRPr="00497D9F">
        <w:rPr>
          <w:rFonts w:asciiTheme="minorHAnsi" w:hAnsiTheme="minorHAnsi" w:cstheme="minorHAnsi"/>
        </w:rPr>
        <w:t xml:space="preserve">You can achieve the glossing </w:t>
      </w:r>
      <w:r w:rsidR="00A6203B" w:rsidRPr="00497D9F">
        <w:rPr>
          <w:rFonts w:asciiTheme="minorHAnsi" w:hAnsiTheme="minorHAnsi" w:cstheme="minorHAnsi"/>
        </w:rPr>
        <w:t xml:space="preserve">and alignment </w:t>
      </w:r>
      <w:r w:rsidRPr="00497D9F">
        <w:rPr>
          <w:rFonts w:asciiTheme="minorHAnsi" w:hAnsiTheme="minorHAnsi" w:cstheme="minorHAnsi"/>
        </w:rPr>
        <w:t xml:space="preserve">by using a table and making the borders invisible or simply by copying example (2) and adjusting it to your needs. All bibliographical references used in the abstract should be listed in alphabetical order and </w:t>
      </w:r>
      <w:r w:rsidR="00A6203B" w:rsidRPr="00497D9F">
        <w:rPr>
          <w:rFonts w:asciiTheme="minorHAnsi" w:hAnsiTheme="minorHAnsi" w:cstheme="minorHAnsi"/>
        </w:rPr>
        <w:t xml:space="preserve">in </w:t>
      </w:r>
      <w:r w:rsidRPr="00497D9F">
        <w:rPr>
          <w:rFonts w:asciiTheme="minorHAnsi" w:hAnsiTheme="minorHAnsi" w:cstheme="minorHAnsi"/>
        </w:rPr>
        <w:t xml:space="preserve">full detail at the end of the abstract in the references section. The following reference examples illustrate the basic format. For online sources, please state the date of access in brackets (last access: 8 </w:t>
      </w:r>
      <w:r w:rsidR="00E220EC">
        <w:rPr>
          <w:rFonts w:asciiTheme="minorHAnsi" w:hAnsiTheme="minorHAnsi" w:cstheme="minorHAnsi"/>
        </w:rPr>
        <w:t>February</w:t>
      </w:r>
      <w:r w:rsidRPr="00497D9F">
        <w:rPr>
          <w:rFonts w:asciiTheme="minorHAnsi" w:hAnsiTheme="minorHAnsi" w:cstheme="minorHAnsi"/>
        </w:rPr>
        <w:t xml:space="preserve"> 202</w:t>
      </w:r>
      <w:r w:rsidR="00E220EC">
        <w:rPr>
          <w:rFonts w:asciiTheme="minorHAnsi" w:hAnsiTheme="minorHAnsi" w:cstheme="minorHAnsi"/>
        </w:rPr>
        <w:t>5</w:t>
      </w:r>
      <w:r w:rsidRPr="00497D9F">
        <w:rPr>
          <w:rFonts w:asciiTheme="minorHAnsi" w:hAnsiTheme="minorHAnsi" w:cstheme="minorHAnsi"/>
        </w:rPr>
        <w:t>)</w:t>
      </w:r>
      <w:r w:rsidR="00A6203B" w:rsidRPr="00497D9F">
        <w:rPr>
          <w:rFonts w:asciiTheme="minorHAnsi" w:hAnsiTheme="minorHAnsi" w:cstheme="minorHAnsi"/>
        </w:rPr>
        <w:t>, and p</w:t>
      </w:r>
      <w:r w:rsidRPr="00497D9F">
        <w:rPr>
          <w:rFonts w:asciiTheme="minorHAnsi" w:hAnsiTheme="minorHAnsi" w:cstheme="minorHAnsi"/>
        </w:rPr>
        <w:t>lease activate all hyperlinks.</w:t>
      </w:r>
    </w:p>
    <w:p w14:paraId="28A55A97" w14:textId="77777777" w:rsidR="007667EF" w:rsidRPr="00497D9F" w:rsidRDefault="007667EF" w:rsidP="00C85AED">
      <w:pPr>
        <w:pStyle w:val="Titre1"/>
        <w:rPr>
          <w:rFonts w:asciiTheme="minorHAnsi" w:hAnsiTheme="minorHAnsi" w:cstheme="minorHAnsi"/>
        </w:rPr>
      </w:pPr>
      <w:r w:rsidRPr="00497D9F">
        <w:rPr>
          <w:rFonts w:asciiTheme="minorHAnsi" w:hAnsiTheme="minorHAnsi" w:cstheme="minorHAnsi"/>
        </w:rPr>
        <w:t>References</w:t>
      </w:r>
    </w:p>
    <w:p w14:paraId="5406F1B3" w14:textId="2B95CB95" w:rsidR="00F41BF7" w:rsidRPr="004A04DB" w:rsidRDefault="00F41BF7" w:rsidP="00F41BF7">
      <w:pPr>
        <w:pStyle w:val="Literaturverzeichnis1"/>
        <w:spacing w:line="240" w:lineRule="auto"/>
        <w:ind w:left="397" w:hanging="397"/>
        <w:rPr>
          <w:rFonts w:asciiTheme="minorHAnsi" w:hAnsiTheme="minorHAnsi" w:cstheme="minorHAnsi"/>
          <w:sz w:val="22"/>
          <w:lang w:val="fr-FR"/>
        </w:rPr>
      </w:pPr>
      <w:r w:rsidRPr="00F41BF7">
        <w:rPr>
          <w:rFonts w:asciiTheme="minorHAnsi" w:hAnsiTheme="minorHAnsi" w:cstheme="minorHAnsi"/>
          <w:sz w:val="22"/>
          <w:lang w:val="en-US"/>
        </w:rPr>
        <w:t xml:space="preserve">Bickel, B., Comrie, B. &amp; </w:t>
      </w:r>
      <w:proofErr w:type="spellStart"/>
      <w:r w:rsidRPr="00F41BF7">
        <w:rPr>
          <w:rFonts w:asciiTheme="minorHAnsi" w:hAnsiTheme="minorHAnsi" w:cstheme="minorHAnsi"/>
          <w:sz w:val="22"/>
          <w:lang w:val="en-US"/>
        </w:rPr>
        <w:t>Haspelmath</w:t>
      </w:r>
      <w:proofErr w:type="spellEnd"/>
      <w:r w:rsidRPr="00F41BF7">
        <w:rPr>
          <w:rFonts w:asciiTheme="minorHAnsi" w:hAnsiTheme="minorHAnsi" w:cstheme="minorHAnsi"/>
          <w:sz w:val="22"/>
          <w:lang w:val="en-US"/>
        </w:rPr>
        <w:t xml:space="preserve">, M. (2015). </w:t>
      </w:r>
      <w:r w:rsidRPr="004A04DB">
        <w:rPr>
          <w:rFonts w:asciiTheme="minorHAnsi" w:hAnsiTheme="minorHAnsi" w:cstheme="minorHAnsi"/>
          <w:sz w:val="22"/>
        </w:rPr>
        <w:t xml:space="preserve">The Leipzig glossing rules: Conventions for interlinear morpheme-by-morpheme glosses. </w:t>
      </w:r>
      <w:hyperlink r:id="rId8">
        <w:r w:rsidRPr="004A04DB">
          <w:rPr>
            <w:rStyle w:val="Lienhypertexte"/>
            <w:rFonts w:asciiTheme="minorHAnsi" w:hAnsiTheme="minorHAnsi" w:cstheme="minorHAnsi"/>
            <w:sz w:val="22"/>
            <w:lang w:val="fr-FR"/>
          </w:rPr>
          <w:t>https://www.eva.mpg.de/lingua/pdf/Glossing-Rules.pdf</w:t>
        </w:r>
      </w:hyperlink>
      <w:r w:rsidRPr="004A04DB">
        <w:rPr>
          <w:rStyle w:val="Lienhypertexte"/>
          <w:rFonts w:asciiTheme="minorHAnsi" w:hAnsiTheme="minorHAnsi" w:cstheme="minorHAnsi"/>
          <w:sz w:val="22"/>
          <w:lang w:val="fr-FR"/>
        </w:rPr>
        <w:t xml:space="preserve"> </w:t>
      </w:r>
      <w:r w:rsidRPr="004A04DB">
        <w:rPr>
          <w:rFonts w:asciiTheme="minorHAnsi" w:hAnsiTheme="minorHAnsi" w:cstheme="minorHAnsi"/>
          <w:sz w:val="22"/>
          <w:lang w:val="fr"/>
        </w:rPr>
        <w:t xml:space="preserve">(date de consultation : </w:t>
      </w:r>
      <w:r>
        <w:rPr>
          <w:rFonts w:asciiTheme="minorHAnsi" w:hAnsiTheme="minorHAnsi" w:cstheme="minorHAnsi"/>
          <w:sz w:val="22"/>
          <w:lang w:val="fr"/>
        </w:rPr>
        <w:t>1</w:t>
      </w:r>
      <w:r w:rsidRPr="004A04DB">
        <w:rPr>
          <w:rFonts w:asciiTheme="minorHAnsi" w:hAnsiTheme="minorHAnsi" w:cstheme="minorHAnsi"/>
          <w:sz w:val="22"/>
          <w:lang w:val="fr"/>
        </w:rPr>
        <w:t>8 mars 2023)</w:t>
      </w:r>
      <w:r w:rsidRPr="004A04DB">
        <w:rPr>
          <w:rFonts w:asciiTheme="minorHAnsi" w:hAnsiTheme="minorHAnsi" w:cstheme="minorHAnsi"/>
          <w:sz w:val="22"/>
          <w:lang w:val="fr-FR"/>
        </w:rPr>
        <w:t>.</w:t>
      </w:r>
    </w:p>
    <w:p w14:paraId="76F67C08" w14:textId="1E9A300C" w:rsidR="007667EF" w:rsidRPr="00497D9F" w:rsidRDefault="007667EF" w:rsidP="00F40A35">
      <w:pPr>
        <w:pStyle w:val="Literaturverzeichnis1"/>
        <w:spacing w:line="240" w:lineRule="auto"/>
        <w:ind w:left="397" w:hanging="397"/>
        <w:rPr>
          <w:rFonts w:asciiTheme="minorHAnsi" w:hAnsiTheme="minorHAnsi" w:cstheme="minorHAnsi"/>
          <w:sz w:val="22"/>
        </w:rPr>
      </w:pPr>
      <w:r w:rsidRPr="00497D9F">
        <w:rPr>
          <w:rFonts w:asciiTheme="minorHAnsi" w:hAnsiTheme="minorHAnsi" w:cstheme="minorHAnsi"/>
          <w:sz w:val="22"/>
        </w:rPr>
        <w:t xml:space="preserve">Ernst, </w:t>
      </w:r>
      <w:r w:rsidR="00A6203B" w:rsidRPr="00497D9F">
        <w:rPr>
          <w:rFonts w:asciiTheme="minorHAnsi" w:hAnsiTheme="minorHAnsi" w:cstheme="minorHAnsi"/>
          <w:sz w:val="22"/>
        </w:rPr>
        <w:t>P.</w:t>
      </w:r>
      <w:r w:rsidRPr="00497D9F">
        <w:rPr>
          <w:rFonts w:asciiTheme="minorHAnsi" w:hAnsiTheme="minorHAnsi" w:cstheme="minorHAnsi"/>
          <w:sz w:val="22"/>
        </w:rPr>
        <w:t xml:space="preserve"> (1994)</w:t>
      </w:r>
      <w:r w:rsidR="00A6203B" w:rsidRPr="00497D9F">
        <w:rPr>
          <w:rFonts w:asciiTheme="minorHAnsi" w:hAnsiTheme="minorHAnsi" w:cstheme="minorHAnsi"/>
          <w:sz w:val="22"/>
        </w:rPr>
        <w:t>.</w:t>
      </w:r>
      <w:r w:rsidRPr="00497D9F">
        <w:rPr>
          <w:rFonts w:asciiTheme="minorHAnsi" w:hAnsiTheme="minorHAnsi" w:cstheme="minorHAnsi"/>
          <w:sz w:val="22"/>
        </w:rPr>
        <w:t xml:space="preserve"> </w:t>
      </w:r>
      <w:r w:rsidRPr="00497D9F">
        <w:rPr>
          <w:rFonts w:asciiTheme="minorHAnsi" w:hAnsiTheme="minorHAnsi" w:cstheme="minorHAnsi"/>
          <w:i/>
          <w:iCs/>
          <w:sz w:val="22"/>
        </w:rPr>
        <w:t>Meaning and Mind in Monkeys</w:t>
      </w:r>
      <w:r w:rsidRPr="00497D9F">
        <w:rPr>
          <w:rFonts w:asciiTheme="minorHAnsi" w:hAnsiTheme="minorHAnsi" w:cstheme="minorHAnsi"/>
          <w:sz w:val="22"/>
        </w:rPr>
        <w:t>. Master’s Thesis. Department of Philosophy, Kings College, University of London.</w:t>
      </w:r>
    </w:p>
    <w:p w14:paraId="690139A3" w14:textId="4326B247" w:rsidR="007667EF" w:rsidRPr="00497D9F" w:rsidRDefault="007667EF" w:rsidP="00F40A35">
      <w:pPr>
        <w:pStyle w:val="Literaturverzeichnis1"/>
        <w:spacing w:line="240" w:lineRule="auto"/>
        <w:ind w:left="397" w:hanging="397"/>
        <w:rPr>
          <w:rFonts w:asciiTheme="minorHAnsi" w:hAnsiTheme="minorHAnsi" w:cstheme="minorHAnsi"/>
          <w:sz w:val="22"/>
        </w:rPr>
      </w:pPr>
      <w:r w:rsidRPr="00497D9F">
        <w:rPr>
          <w:rFonts w:asciiTheme="minorHAnsi" w:hAnsiTheme="minorHAnsi" w:cstheme="minorHAnsi"/>
          <w:sz w:val="22"/>
        </w:rPr>
        <w:t xml:space="preserve">Greenbaum, </w:t>
      </w:r>
      <w:r w:rsidR="00A6203B" w:rsidRPr="00497D9F">
        <w:rPr>
          <w:rFonts w:asciiTheme="minorHAnsi" w:hAnsiTheme="minorHAnsi" w:cstheme="minorHAnsi"/>
          <w:sz w:val="22"/>
        </w:rPr>
        <w:t>S.</w:t>
      </w:r>
      <w:r w:rsidRPr="00497D9F">
        <w:rPr>
          <w:rFonts w:asciiTheme="minorHAnsi" w:hAnsiTheme="minorHAnsi" w:cstheme="minorHAnsi"/>
          <w:sz w:val="22"/>
        </w:rPr>
        <w:t xml:space="preserve"> (ed.) (1996)</w:t>
      </w:r>
      <w:r w:rsidR="00A6203B" w:rsidRPr="00497D9F">
        <w:rPr>
          <w:rFonts w:asciiTheme="minorHAnsi" w:hAnsiTheme="minorHAnsi" w:cstheme="minorHAnsi"/>
          <w:sz w:val="22"/>
        </w:rPr>
        <w:t>.</w:t>
      </w:r>
      <w:r w:rsidRPr="00497D9F">
        <w:rPr>
          <w:rFonts w:asciiTheme="minorHAnsi" w:hAnsiTheme="minorHAnsi" w:cstheme="minorHAnsi"/>
          <w:sz w:val="22"/>
        </w:rPr>
        <w:t xml:space="preserve"> </w:t>
      </w:r>
      <w:r w:rsidRPr="00497D9F">
        <w:rPr>
          <w:rFonts w:asciiTheme="minorHAnsi" w:hAnsiTheme="minorHAnsi" w:cstheme="minorHAnsi"/>
          <w:i/>
          <w:iCs/>
          <w:sz w:val="22"/>
        </w:rPr>
        <w:t>Comparing English Worldwide: The International Corpus of English</w:t>
      </w:r>
      <w:r w:rsidRPr="00497D9F">
        <w:rPr>
          <w:rFonts w:asciiTheme="minorHAnsi" w:hAnsiTheme="minorHAnsi" w:cstheme="minorHAnsi"/>
          <w:sz w:val="22"/>
        </w:rPr>
        <w:t>. Oxford: Clarendon Press.</w:t>
      </w:r>
    </w:p>
    <w:p w14:paraId="6F0D106F" w14:textId="05722146" w:rsidR="007667EF" w:rsidRPr="00497D9F" w:rsidRDefault="007667EF" w:rsidP="00F40A35">
      <w:pPr>
        <w:pStyle w:val="Literaturverzeichnis1"/>
        <w:spacing w:line="240" w:lineRule="auto"/>
        <w:ind w:left="397" w:hanging="397"/>
        <w:rPr>
          <w:rFonts w:asciiTheme="minorHAnsi" w:hAnsiTheme="minorHAnsi" w:cstheme="minorHAnsi"/>
          <w:sz w:val="22"/>
        </w:rPr>
      </w:pPr>
      <w:proofErr w:type="spellStart"/>
      <w:r w:rsidRPr="00497D9F">
        <w:rPr>
          <w:rFonts w:asciiTheme="minorHAnsi" w:hAnsiTheme="minorHAnsi" w:cstheme="minorHAnsi"/>
          <w:sz w:val="22"/>
        </w:rPr>
        <w:t>Haspelmath</w:t>
      </w:r>
      <w:proofErr w:type="spellEnd"/>
      <w:r w:rsidRPr="00497D9F">
        <w:rPr>
          <w:rFonts w:asciiTheme="minorHAnsi" w:hAnsiTheme="minorHAnsi" w:cstheme="minorHAnsi"/>
          <w:sz w:val="22"/>
        </w:rPr>
        <w:t>, M. (1993)</w:t>
      </w:r>
      <w:r w:rsidR="00A6203B" w:rsidRPr="00497D9F">
        <w:rPr>
          <w:rFonts w:asciiTheme="minorHAnsi" w:hAnsiTheme="minorHAnsi" w:cstheme="minorHAnsi"/>
          <w:sz w:val="22"/>
        </w:rPr>
        <w:t>.</w:t>
      </w:r>
      <w:r w:rsidRPr="00497D9F">
        <w:rPr>
          <w:rFonts w:asciiTheme="minorHAnsi" w:hAnsiTheme="minorHAnsi" w:cstheme="minorHAnsi"/>
          <w:sz w:val="22"/>
        </w:rPr>
        <w:t xml:space="preserve"> </w:t>
      </w:r>
      <w:r w:rsidRPr="00497D9F">
        <w:rPr>
          <w:rFonts w:asciiTheme="minorHAnsi" w:hAnsiTheme="minorHAnsi" w:cstheme="minorHAnsi"/>
          <w:i/>
          <w:iCs/>
          <w:sz w:val="22"/>
        </w:rPr>
        <w:t xml:space="preserve">A grammar of </w:t>
      </w:r>
      <w:proofErr w:type="spellStart"/>
      <w:r w:rsidRPr="00497D9F">
        <w:rPr>
          <w:rFonts w:asciiTheme="minorHAnsi" w:hAnsiTheme="minorHAnsi" w:cstheme="minorHAnsi"/>
          <w:i/>
          <w:iCs/>
          <w:sz w:val="22"/>
        </w:rPr>
        <w:t>Lezgian</w:t>
      </w:r>
      <w:proofErr w:type="spellEnd"/>
      <w:r w:rsidRPr="00497D9F">
        <w:rPr>
          <w:rFonts w:asciiTheme="minorHAnsi" w:hAnsiTheme="minorHAnsi" w:cstheme="minorHAnsi"/>
          <w:sz w:val="22"/>
        </w:rPr>
        <w:t>.</w:t>
      </w:r>
      <w:r w:rsidR="00A6203B" w:rsidRPr="00497D9F">
        <w:rPr>
          <w:rFonts w:asciiTheme="minorHAnsi" w:hAnsiTheme="minorHAnsi" w:cstheme="minorHAnsi"/>
          <w:sz w:val="22"/>
        </w:rPr>
        <w:t xml:space="preserve"> </w:t>
      </w:r>
      <w:r w:rsidRPr="00497D9F">
        <w:rPr>
          <w:rFonts w:asciiTheme="minorHAnsi" w:hAnsiTheme="minorHAnsi" w:cstheme="minorHAnsi"/>
          <w:sz w:val="22"/>
        </w:rPr>
        <w:t>Mouton Grammar Library, 9. Berlin. In: New York [Preprint].</w:t>
      </w:r>
    </w:p>
    <w:p w14:paraId="633C5394" w14:textId="6434F45E" w:rsidR="007667EF" w:rsidRPr="00497D9F" w:rsidRDefault="007667EF" w:rsidP="00F40A35">
      <w:pPr>
        <w:pStyle w:val="Literaturverzeichnis1"/>
        <w:spacing w:line="240" w:lineRule="auto"/>
        <w:ind w:left="397" w:hanging="397"/>
        <w:rPr>
          <w:rFonts w:asciiTheme="minorHAnsi" w:hAnsiTheme="minorHAnsi" w:cstheme="minorHAnsi"/>
          <w:sz w:val="22"/>
        </w:rPr>
      </w:pPr>
      <w:proofErr w:type="spellStart"/>
      <w:r w:rsidRPr="00497D9F">
        <w:rPr>
          <w:rFonts w:asciiTheme="minorHAnsi" w:hAnsiTheme="minorHAnsi" w:cstheme="minorHAnsi"/>
          <w:sz w:val="22"/>
        </w:rPr>
        <w:t>Hasselgård</w:t>
      </w:r>
      <w:proofErr w:type="spellEnd"/>
      <w:r w:rsidRPr="00497D9F">
        <w:rPr>
          <w:rFonts w:asciiTheme="minorHAnsi" w:hAnsiTheme="minorHAnsi" w:cstheme="minorHAnsi"/>
          <w:sz w:val="22"/>
        </w:rPr>
        <w:t xml:space="preserve">, </w:t>
      </w:r>
      <w:r w:rsidR="00A6203B" w:rsidRPr="00497D9F">
        <w:rPr>
          <w:rFonts w:asciiTheme="minorHAnsi" w:hAnsiTheme="minorHAnsi" w:cstheme="minorHAnsi"/>
          <w:sz w:val="22"/>
        </w:rPr>
        <w:t xml:space="preserve">H. &amp; </w:t>
      </w:r>
      <w:r w:rsidRPr="00497D9F">
        <w:rPr>
          <w:rFonts w:asciiTheme="minorHAnsi" w:hAnsiTheme="minorHAnsi" w:cstheme="minorHAnsi"/>
          <w:sz w:val="22"/>
        </w:rPr>
        <w:t xml:space="preserve">Johansson, </w:t>
      </w:r>
      <w:r w:rsidR="00A6203B" w:rsidRPr="00497D9F">
        <w:rPr>
          <w:rFonts w:asciiTheme="minorHAnsi" w:hAnsiTheme="minorHAnsi" w:cstheme="minorHAnsi"/>
          <w:sz w:val="22"/>
        </w:rPr>
        <w:t>S.</w:t>
      </w:r>
      <w:r w:rsidRPr="00497D9F">
        <w:rPr>
          <w:rFonts w:asciiTheme="minorHAnsi" w:hAnsiTheme="minorHAnsi" w:cstheme="minorHAnsi"/>
          <w:sz w:val="22"/>
        </w:rPr>
        <w:t xml:space="preserve"> (2011)</w:t>
      </w:r>
      <w:r w:rsidR="00A6203B" w:rsidRPr="00497D9F">
        <w:rPr>
          <w:rFonts w:asciiTheme="minorHAnsi" w:hAnsiTheme="minorHAnsi" w:cstheme="minorHAnsi"/>
          <w:sz w:val="22"/>
        </w:rPr>
        <w:t>.</w:t>
      </w:r>
      <w:r w:rsidRPr="00497D9F">
        <w:rPr>
          <w:rFonts w:asciiTheme="minorHAnsi" w:hAnsiTheme="minorHAnsi" w:cstheme="minorHAnsi"/>
          <w:sz w:val="22"/>
        </w:rPr>
        <w:t xml:space="preserve"> Learner corpora and contrastive interlanguage analysis. </w:t>
      </w:r>
      <w:r w:rsidRPr="00497D9F">
        <w:rPr>
          <w:rFonts w:asciiTheme="minorHAnsi" w:hAnsiTheme="minorHAnsi" w:cstheme="minorHAnsi"/>
          <w:sz w:val="22"/>
          <w:lang w:val="en-US"/>
        </w:rPr>
        <w:t xml:space="preserve">In: Meunier, </w:t>
      </w:r>
      <w:r w:rsidR="00A6203B" w:rsidRPr="00497D9F">
        <w:rPr>
          <w:rFonts w:asciiTheme="minorHAnsi" w:hAnsiTheme="minorHAnsi" w:cstheme="minorHAnsi"/>
          <w:sz w:val="22"/>
          <w:lang w:val="en-US"/>
        </w:rPr>
        <w:t xml:space="preserve">F., </w:t>
      </w:r>
      <w:r w:rsidRPr="00497D9F">
        <w:rPr>
          <w:rFonts w:asciiTheme="minorHAnsi" w:hAnsiTheme="minorHAnsi" w:cstheme="minorHAnsi"/>
          <w:sz w:val="22"/>
          <w:lang w:val="en-US"/>
        </w:rPr>
        <w:t>Paquot, M</w:t>
      </w:r>
      <w:r w:rsidR="00A6203B" w:rsidRPr="00497D9F">
        <w:rPr>
          <w:rFonts w:asciiTheme="minorHAnsi" w:hAnsiTheme="minorHAnsi" w:cstheme="minorHAnsi"/>
          <w:sz w:val="22"/>
          <w:lang w:val="en-US"/>
        </w:rPr>
        <w:t xml:space="preserve">., </w:t>
      </w:r>
      <w:r w:rsidRPr="00497D9F">
        <w:rPr>
          <w:rFonts w:asciiTheme="minorHAnsi" w:hAnsiTheme="minorHAnsi" w:cstheme="minorHAnsi"/>
          <w:sz w:val="22"/>
          <w:lang w:val="en-US"/>
        </w:rPr>
        <w:t xml:space="preserve">Gilquin, </w:t>
      </w:r>
      <w:r w:rsidR="00A6203B" w:rsidRPr="00497D9F">
        <w:rPr>
          <w:rFonts w:asciiTheme="minorHAnsi" w:hAnsiTheme="minorHAnsi" w:cstheme="minorHAnsi"/>
          <w:sz w:val="22"/>
          <w:lang w:val="en-US"/>
        </w:rPr>
        <w:t>G. &amp; D</w:t>
      </w:r>
      <w:r w:rsidRPr="00497D9F">
        <w:rPr>
          <w:rFonts w:asciiTheme="minorHAnsi" w:hAnsiTheme="minorHAnsi" w:cstheme="minorHAnsi"/>
          <w:sz w:val="22"/>
          <w:lang w:val="en-US"/>
        </w:rPr>
        <w:t xml:space="preserve">e Cock, </w:t>
      </w:r>
      <w:r w:rsidR="00A6203B" w:rsidRPr="00497D9F">
        <w:rPr>
          <w:rFonts w:asciiTheme="minorHAnsi" w:hAnsiTheme="minorHAnsi" w:cstheme="minorHAnsi"/>
          <w:sz w:val="22"/>
          <w:lang w:val="en-US"/>
        </w:rPr>
        <w:t>S.</w:t>
      </w:r>
      <w:r w:rsidRPr="00497D9F">
        <w:rPr>
          <w:rFonts w:asciiTheme="minorHAnsi" w:hAnsiTheme="minorHAnsi" w:cstheme="minorHAnsi"/>
          <w:sz w:val="22"/>
          <w:lang w:val="en-US"/>
        </w:rPr>
        <w:t xml:space="preserve"> (eds.)</w:t>
      </w:r>
      <w:r w:rsidR="00A6203B" w:rsidRPr="00497D9F">
        <w:rPr>
          <w:rFonts w:asciiTheme="minorHAnsi" w:hAnsiTheme="minorHAnsi" w:cstheme="minorHAnsi"/>
          <w:sz w:val="22"/>
          <w:lang w:val="en-US"/>
        </w:rPr>
        <w:t>,</w:t>
      </w:r>
      <w:r w:rsidRPr="00497D9F">
        <w:rPr>
          <w:rFonts w:asciiTheme="minorHAnsi" w:hAnsiTheme="minorHAnsi" w:cstheme="minorHAnsi"/>
          <w:sz w:val="22"/>
          <w:lang w:val="en-US"/>
        </w:rPr>
        <w:t xml:space="preserve"> </w:t>
      </w:r>
      <w:r w:rsidRPr="00497D9F">
        <w:rPr>
          <w:rFonts w:asciiTheme="minorHAnsi" w:hAnsiTheme="minorHAnsi" w:cstheme="minorHAnsi"/>
          <w:i/>
          <w:iCs/>
          <w:sz w:val="22"/>
          <w:lang w:val="en-US"/>
        </w:rPr>
        <w:t>A Taste for Corpora.</w:t>
      </w:r>
      <w:r w:rsidRPr="00497D9F">
        <w:rPr>
          <w:rFonts w:asciiTheme="minorHAnsi" w:hAnsiTheme="minorHAnsi" w:cstheme="minorHAnsi"/>
          <w:sz w:val="22"/>
          <w:lang w:val="en-US"/>
        </w:rPr>
        <w:t xml:space="preserve"> </w:t>
      </w:r>
      <w:r w:rsidRPr="00497D9F">
        <w:rPr>
          <w:rFonts w:asciiTheme="minorHAnsi" w:hAnsiTheme="minorHAnsi" w:cstheme="minorHAnsi"/>
          <w:sz w:val="22"/>
        </w:rPr>
        <w:t>Amsterdam: Benjamins (Studies in Corpus Linguistics), pp. 33–61.</w:t>
      </w:r>
    </w:p>
    <w:p w14:paraId="2C07F3E3" w14:textId="77777777" w:rsidR="00F41BF7" w:rsidRDefault="00F41BF7" w:rsidP="00F41BF7">
      <w:pPr>
        <w:pStyle w:val="Literaturverzeichnis1"/>
        <w:spacing w:line="240" w:lineRule="auto"/>
        <w:ind w:left="397" w:hanging="397"/>
        <w:rPr>
          <w:rFonts w:asciiTheme="minorHAnsi" w:hAnsiTheme="minorHAnsi" w:cstheme="minorHAnsi"/>
          <w:sz w:val="22"/>
        </w:rPr>
      </w:pPr>
      <w:r w:rsidRPr="006B0607">
        <w:rPr>
          <w:rFonts w:asciiTheme="minorHAnsi" w:hAnsiTheme="minorHAnsi" w:cstheme="minorHAnsi"/>
          <w:sz w:val="22"/>
        </w:rPr>
        <w:t>Soroli, E.</w:t>
      </w:r>
      <w:r w:rsidRPr="00A909D4">
        <w:rPr>
          <w:rFonts w:asciiTheme="minorHAnsi" w:hAnsiTheme="minorHAnsi" w:cstheme="minorHAnsi"/>
          <w:sz w:val="22"/>
        </w:rPr>
        <w:t xml:space="preserve"> (2024). How language influences spatial cognition, categorization of dynamic motion events and gaze </w:t>
      </w:r>
      <w:proofErr w:type="spellStart"/>
      <w:r w:rsidRPr="00A909D4">
        <w:rPr>
          <w:rFonts w:asciiTheme="minorHAnsi" w:hAnsiTheme="minorHAnsi" w:cstheme="minorHAnsi"/>
          <w:sz w:val="22"/>
        </w:rPr>
        <w:t>behavior</w:t>
      </w:r>
      <w:proofErr w:type="spellEnd"/>
      <w:r w:rsidRPr="00A909D4">
        <w:rPr>
          <w:rFonts w:asciiTheme="minorHAnsi" w:hAnsiTheme="minorHAnsi" w:cstheme="minorHAnsi"/>
          <w:sz w:val="22"/>
        </w:rPr>
        <w:t xml:space="preserve">: a crosslinguistic comparison. </w:t>
      </w:r>
      <w:r w:rsidRPr="00A909D4">
        <w:rPr>
          <w:rFonts w:asciiTheme="minorHAnsi" w:hAnsiTheme="minorHAnsi" w:cstheme="minorHAnsi"/>
          <w:i/>
          <w:iCs/>
          <w:sz w:val="22"/>
        </w:rPr>
        <w:t>Language and Cognition</w:t>
      </w:r>
      <w:r w:rsidRPr="00A909D4">
        <w:rPr>
          <w:rFonts w:asciiTheme="minorHAnsi" w:hAnsiTheme="minorHAnsi" w:cstheme="minorHAnsi"/>
          <w:sz w:val="22"/>
        </w:rPr>
        <w:t xml:space="preserve">, 16(4): 924-968. DOI: </w:t>
      </w:r>
      <w:hyperlink r:id="rId9" w:history="1">
        <w:r w:rsidRPr="006B0607">
          <w:rPr>
            <w:rStyle w:val="Lienhypertexte"/>
            <w:rFonts w:asciiTheme="minorHAnsi" w:hAnsiTheme="minorHAnsi" w:cstheme="minorHAnsi"/>
            <w:sz w:val="22"/>
          </w:rPr>
          <w:t>10.1017/langcog.2023.66</w:t>
        </w:r>
      </w:hyperlink>
      <w:r w:rsidRPr="00A909D4">
        <w:rPr>
          <w:rFonts w:asciiTheme="minorHAnsi" w:hAnsiTheme="minorHAnsi" w:cstheme="minorHAnsi"/>
          <w:sz w:val="22"/>
        </w:rPr>
        <w:t xml:space="preserve">. </w:t>
      </w:r>
    </w:p>
    <w:p w14:paraId="1C5F4C47" w14:textId="0C127695" w:rsidR="007667EF" w:rsidRPr="00497D9F" w:rsidRDefault="007667EF" w:rsidP="00F40A35">
      <w:pPr>
        <w:pStyle w:val="Literaturverzeichnis1"/>
        <w:spacing w:line="240" w:lineRule="auto"/>
        <w:ind w:left="397" w:hanging="397"/>
        <w:rPr>
          <w:rFonts w:asciiTheme="minorHAnsi" w:hAnsiTheme="minorHAnsi" w:cstheme="minorHAnsi"/>
          <w:sz w:val="22"/>
        </w:rPr>
      </w:pPr>
      <w:r w:rsidRPr="00497D9F">
        <w:rPr>
          <w:rFonts w:asciiTheme="minorHAnsi" w:hAnsiTheme="minorHAnsi" w:cstheme="minorHAnsi"/>
          <w:sz w:val="22"/>
        </w:rPr>
        <w:t xml:space="preserve">Teich, </w:t>
      </w:r>
      <w:r w:rsidR="00A6203B" w:rsidRPr="00497D9F">
        <w:rPr>
          <w:rFonts w:asciiTheme="minorHAnsi" w:hAnsiTheme="minorHAnsi" w:cstheme="minorHAnsi"/>
          <w:sz w:val="22"/>
        </w:rPr>
        <w:t>E.</w:t>
      </w:r>
      <w:r w:rsidRPr="00497D9F">
        <w:rPr>
          <w:rFonts w:asciiTheme="minorHAnsi" w:hAnsiTheme="minorHAnsi" w:cstheme="minorHAnsi"/>
          <w:sz w:val="22"/>
        </w:rPr>
        <w:t xml:space="preserve"> (2003)</w:t>
      </w:r>
      <w:r w:rsidR="00A6203B" w:rsidRPr="00497D9F">
        <w:rPr>
          <w:rFonts w:asciiTheme="minorHAnsi" w:hAnsiTheme="minorHAnsi" w:cstheme="minorHAnsi"/>
          <w:sz w:val="22"/>
        </w:rPr>
        <w:t>.</w:t>
      </w:r>
      <w:r w:rsidRPr="00497D9F">
        <w:rPr>
          <w:rFonts w:asciiTheme="minorHAnsi" w:hAnsiTheme="minorHAnsi" w:cstheme="minorHAnsi"/>
          <w:sz w:val="22"/>
        </w:rPr>
        <w:t xml:space="preserve"> </w:t>
      </w:r>
      <w:r w:rsidRPr="00497D9F">
        <w:rPr>
          <w:rFonts w:asciiTheme="minorHAnsi" w:hAnsiTheme="minorHAnsi" w:cstheme="minorHAnsi"/>
          <w:i/>
          <w:iCs/>
          <w:sz w:val="22"/>
        </w:rPr>
        <w:t>Cross-Linguistic Variation in System and Text: A Methodology for the Investigation of Translations and Comparable Texts</w:t>
      </w:r>
      <w:r w:rsidRPr="00497D9F">
        <w:rPr>
          <w:rFonts w:asciiTheme="minorHAnsi" w:hAnsiTheme="minorHAnsi" w:cstheme="minorHAnsi"/>
          <w:sz w:val="22"/>
        </w:rPr>
        <w:t>. Berlin: Mouton de Gruyter.</w:t>
      </w:r>
    </w:p>
    <w:sectPr w:rsidR="007667EF" w:rsidRPr="00497D9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D1B0" w14:textId="77777777" w:rsidR="00EE4FC1" w:rsidRDefault="00EE4FC1" w:rsidP="007667EF">
      <w:pPr>
        <w:spacing w:before="0" w:line="240" w:lineRule="auto"/>
      </w:pPr>
      <w:r>
        <w:separator/>
      </w:r>
    </w:p>
  </w:endnote>
  <w:endnote w:type="continuationSeparator" w:id="0">
    <w:p w14:paraId="671CFDF9" w14:textId="77777777" w:rsidR="00EE4FC1" w:rsidRDefault="00EE4FC1" w:rsidP="007667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tinus Serif">
    <w:altName w:val="Calibri"/>
    <w:charset w:val="00"/>
    <w:family w:val="modern"/>
    <w:pitch w:val="variable"/>
    <w:sig w:usb0="E0000AFF" w:usb1="0200E5FB" w:usb2="01000020" w:usb3="00000000" w:csb0="000001B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Droid Sans Devanagari">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FDAE" w14:textId="77777777" w:rsidR="00EE4FC1" w:rsidRDefault="00EE4FC1" w:rsidP="007667EF">
      <w:pPr>
        <w:spacing w:before="0" w:line="240" w:lineRule="auto"/>
      </w:pPr>
      <w:r>
        <w:separator/>
      </w:r>
    </w:p>
  </w:footnote>
  <w:footnote w:type="continuationSeparator" w:id="0">
    <w:p w14:paraId="675F1091" w14:textId="77777777" w:rsidR="00EE4FC1" w:rsidRDefault="00EE4FC1" w:rsidP="007667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92BD" w14:textId="525D99AD" w:rsidR="007667EF" w:rsidRDefault="00284C0D">
    <w:pPr>
      <w:pStyle w:val="En-tte"/>
    </w:pPr>
    <w:proofErr w:type="spellStart"/>
    <w:r>
      <w:t>LL</w:t>
    </w:r>
    <w:r w:rsidR="00E220EC">
      <w:t>c</w:t>
    </w:r>
    <w:r>
      <w:t>D</w:t>
    </w:r>
    <w:proofErr w:type="spellEnd"/>
    <w:r w:rsidR="007667EF">
      <w:t xml:space="preserve"> 202</w:t>
    </w:r>
    <w:r w:rsidR="00C86C5D">
      <w:t>6</w:t>
    </w:r>
  </w:p>
  <w:p w14:paraId="5BBBC83D" w14:textId="77777777" w:rsidR="003E7B91" w:rsidRDefault="003E7B91">
    <w:pPr>
      <w:pStyle w:val="En-tte"/>
    </w:pPr>
  </w:p>
  <w:p w14:paraId="09EAD541" w14:textId="77777777" w:rsidR="00284C0D" w:rsidRDefault="00284C0D">
    <w:pPr>
      <w:pStyle w:val="En-tte"/>
    </w:pPr>
  </w:p>
  <w:p w14:paraId="1AC9BBFF" w14:textId="77777777" w:rsidR="007667EF" w:rsidRDefault="007667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33E57"/>
    <w:multiLevelType w:val="multilevel"/>
    <w:tmpl w:val="E422A204"/>
    <w:lvl w:ilvl="0">
      <w:start w:val="1"/>
      <w:numFmt w:val="decimal"/>
      <w:pStyle w:val="Example"/>
      <w:lvlText w:val="(%1)"/>
      <w:lvlJc w:val="left"/>
      <w:pPr>
        <w:tabs>
          <w:tab w:val="num" w:pos="-359"/>
        </w:tabs>
        <w:ind w:left="928"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num w:numId="1" w16cid:durableId="175035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EF"/>
    <w:rsid w:val="000572F3"/>
    <w:rsid w:val="001F0204"/>
    <w:rsid w:val="00252F03"/>
    <w:rsid w:val="00284C0D"/>
    <w:rsid w:val="003E7B91"/>
    <w:rsid w:val="0046184B"/>
    <w:rsid w:val="00497D9F"/>
    <w:rsid w:val="004F3964"/>
    <w:rsid w:val="005158A4"/>
    <w:rsid w:val="00584375"/>
    <w:rsid w:val="00642701"/>
    <w:rsid w:val="007667EF"/>
    <w:rsid w:val="008B2714"/>
    <w:rsid w:val="008C6229"/>
    <w:rsid w:val="00917D93"/>
    <w:rsid w:val="009E64BB"/>
    <w:rsid w:val="00A44FC7"/>
    <w:rsid w:val="00A6203B"/>
    <w:rsid w:val="00B649BE"/>
    <w:rsid w:val="00C14630"/>
    <w:rsid w:val="00C84014"/>
    <w:rsid w:val="00C85AED"/>
    <w:rsid w:val="00C86C5D"/>
    <w:rsid w:val="00CA7373"/>
    <w:rsid w:val="00CD240A"/>
    <w:rsid w:val="00DF0C3D"/>
    <w:rsid w:val="00E01260"/>
    <w:rsid w:val="00E220EC"/>
    <w:rsid w:val="00EB178C"/>
    <w:rsid w:val="00EE4FC1"/>
    <w:rsid w:val="00F40A35"/>
    <w:rsid w:val="00F41BF7"/>
    <w:rsid w:val="00F601BF"/>
    <w:rsid w:val="00FB4B0B"/>
    <w:rsid w:val="00FF36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2051"/>
  <w15:chartTrackingRefBased/>
  <w15:docId w15:val="{7EFB4A9C-ADC7-4F7C-B762-97337E31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F"/>
    <w:pPr>
      <w:spacing w:before="113" w:after="0" w:line="280" w:lineRule="exact"/>
      <w:jc w:val="both"/>
    </w:pPr>
    <w:rPr>
      <w:rFonts w:ascii="Libertinus Serif" w:eastAsia="Calibri" w:hAnsi="Libertinus Serif" w:cs="Tahoma"/>
      <w:kern w:val="0"/>
      <w:lang w:val="en-GB"/>
      <w14:ligatures w14:val="none"/>
    </w:rPr>
  </w:style>
  <w:style w:type="paragraph" w:styleId="Titre1">
    <w:name w:val="heading 1"/>
    <w:basedOn w:val="Normal"/>
    <w:next w:val="Normal"/>
    <w:link w:val="Titre1Car"/>
    <w:qFormat/>
    <w:rsid w:val="00A6203B"/>
    <w:pPr>
      <w:keepNext/>
      <w:keepLines/>
      <w:spacing w:before="340" w:after="113" w:line="360" w:lineRule="exact"/>
      <w:outlineLvl w:val="0"/>
    </w:pPr>
    <w:rPr>
      <w:rFonts w:ascii="Fira Sans" w:hAnsi="Fira Sans"/>
      <w:b/>
      <w:color w:val="4472C4" w:themeColor="accent1"/>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A6203B"/>
    <w:rPr>
      <w:rFonts w:ascii="Fira Sans" w:eastAsia="Calibri" w:hAnsi="Fira Sans" w:cs="Tahoma"/>
      <w:b/>
      <w:color w:val="4472C4" w:themeColor="accent1"/>
      <w:kern w:val="0"/>
      <w:sz w:val="28"/>
      <w:szCs w:val="32"/>
      <w:lang w:val="en-GB"/>
      <w14:ligatures w14:val="none"/>
    </w:rPr>
  </w:style>
  <w:style w:type="character" w:customStyle="1" w:styleId="TitreCar">
    <w:name w:val="Titre Car"/>
    <w:basedOn w:val="Policepardfaut"/>
    <w:link w:val="Titre"/>
    <w:qFormat/>
    <w:rsid w:val="00A6203B"/>
    <w:rPr>
      <w:rFonts w:ascii="Fira Sans" w:hAnsi="Fira Sans"/>
      <w:b/>
      <w:color w:val="4472C4" w:themeColor="accent1"/>
      <w:sz w:val="38"/>
      <w:szCs w:val="56"/>
    </w:rPr>
  </w:style>
  <w:style w:type="character" w:styleId="lev">
    <w:name w:val="Strong"/>
    <w:basedOn w:val="Policepardfaut"/>
    <w:qFormat/>
    <w:rsid w:val="007667EF"/>
    <w:rPr>
      <w:b/>
      <w:bCs/>
    </w:rPr>
  </w:style>
  <w:style w:type="character" w:styleId="Accentuation">
    <w:name w:val="Emphasis"/>
    <w:basedOn w:val="Policepardfaut"/>
    <w:qFormat/>
    <w:rsid w:val="007667EF"/>
    <w:rPr>
      <w:i/>
      <w:iCs/>
    </w:rPr>
  </w:style>
  <w:style w:type="character" w:styleId="Accentuationintense">
    <w:name w:val="Intense Emphasis"/>
    <w:basedOn w:val="Policepardfaut"/>
    <w:qFormat/>
    <w:rsid w:val="007667EF"/>
    <w:rPr>
      <w:rFonts w:ascii="Libertinus Serif" w:hAnsi="Libertinus Serif"/>
      <w:b/>
      <w:bCs/>
      <w:i/>
      <w:iCs/>
      <w:color w:val="auto"/>
    </w:rPr>
  </w:style>
  <w:style w:type="character" w:customStyle="1" w:styleId="Sous-titreCar">
    <w:name w:val="Sous-titre Car"/>
    <w:basedOn w:val="Policepardfaut"/>
    <w:link w:val="Sous-titre"/>
    <w:qFormat/>
    <w:rsid w:val="007667EF"/>
    <w:rPr>
      <w:rFonts w:ascii="Fira Sans" w:hAnsi="Fira Sans"/>
      <w:b/>
      <w:color w:val="5A5A5A"/>
      <w:spacing w:val="16"/>
      <w:sz w:val="28"/>
    </w:rPr>
  </w:style>
  <w:style w:type="character" w:styleId="Lienhypertexte">
    <w:name w:val="Hyperlink"/>
    <w:basedOn w:val="Policepardfaut"/>
    <w:rsid w:val="007667EF"/>
    <w:rPr>
      <w:color w:val="000080"/>
      <w:w w:val="100"/>
      <w:u w:val="thick" w:color="000080"/>
    </w:rPr>
  </w:style>
  <w:style w:type="character" w:customStyle="1" w:styleId="NotedebasdepageCar">
    <w:name w:val="Note de bas de page Car"/>
    <w:basedOn w:val="Policepardfaut"/>
    <w:link w:val="Notedebasdepage"/>
    <w:qFormat/>
    <w:rsid w:val="007667EF"/>
    <w:rPr>
      <w:rFonts w:ascii="Times New Roman" w:hAnsi="Times New Roman"/>
      <w:sz w:val="20"/>
      <w:szCs w:val="20"/>
    </w:rPr>
  </w:style>
  <w:style w:type="character" w:customStyle="1" w:styleId="KapitlchenSmallCapital">
    <w:name w:val="Kapitälchen/Small Capital"/>
    <w:basedOn w:val="Policepardfaut"/>
    <w:qFormat/>
    <w:rsid w:val="007667EF"/>
    <w:rPr>
      <w:smallCaps/>
    </w:rPr>
  </w:style>
  <w:style w:type="character" w:styleId="Appelnotedebasdep">
    <w:name w:val="footnote reference"/>
    <w:rsid w:val="007667EF"/>
    <w:rPr>
      <w:vertAlign w:val="superscript"/>
    </w:rPr>
  </w:style>
  <w:style w:type="paragraph" w:styleId="Lgende">
    <w:name w:val="caption"/>
    <w:basedOn w:val="Normal"/>
    <w:qFormat/>
    <w:rsid w:val="007667EF"/>
    <w:pPr>
      <w:suppressLineNumbers/>
      <w:spacing w:after="227" w:line="232" w:lineRule="exact"/>
    </w:pPr>
    <w:rPr>
      <w:rFonts w:cs="Droid Sans Devanagari"/>
      <w:iCs/>
      <w:sz w:val="19"/>
      <w:szCs w:val="24"/>
    </w:rPr>
  </w:style>
  <w:style w:type="paragraph" w:styleId="Titre">
    <w:name w:val="Title"/>
    <w:basedOn w:val="Normal"/>
    <w:next w:val="Normal"/>
    <w:link w:val="TitreCar"/>
    <w:qFormat/>
    <w:rsid w:val="00A6203B"/>
    <w:pPr>
      <w:suppressAutoHyphens/>
      <w:spacing w:before="170" w:after="340" w:line="440" w:lineRule="exact"/>
      <w:contextualSpacing/>
      <w:jc w:val="center"/>
    </w:pPr>
    <w:rPr>
      <w:rFonts w:ascii="Fira Sans" w:eastAsiaTheme="minorHAnsi" w:hAnsi="Fira Sans" w:cstheme="minorBidi"/>
      <w:b/>
      <w:color w:val="4472C4" w:themeColor="accent1"/>
      <w:kern w:val="2"/>
      <w:sz w:val="38"/>
      <w:szCs w:val="56"/>
      <w:lang w:val="fr-FR"/>
      <w14:ligatures w14:val="standardContextual"/>
    </w:rPr>
  </w:style>
  <w:style w:type="character" w:customStyle="1" w:styleId="TitreCar1">
    <w:name w:val="Titre Car1"/>
    <w:basedOn w:val="Policepardfaut"/>
    <w:uiPriority w:val="10"/>
    <w:rsid w:val="007667EF"/>
    <w:rPr>
      <w:rFonts w:asciiTheme="majorHAnsi" w:eastAsiaTheme="majorEastAsia" w:hAnsiTheme="majorHAnsi" w:cstheme="majorBidi"/>
      <w:spacing w:val="-10"/>
      <w:kern w:val="28"/>
      <w:sz w:val="56"/>
      <w:szCs w:val="56"/>
      <w:lang w:val="en-GB"/>
      <w14:ligatures w14:val="none"/>
    </w:rPr>
  </w:style>
  <w:style w:type="paragraph" w:styleId="Sous-titre">
    <w:name w:val="Subtitle"/>
    <w:basedOn w:val="Normal"/>
    <w:next w:val="Normal"/>
    <w:link w:val="Sous-titreCar"/>
    <w:qFormat/>
    <w:rsid w:val="007667EF"/>
    <w:pPr>
      <w:suppressAutoHyphens/>
      <w:spacing w:before="0" w:after="340" w:line="320" w:lineRule="exact"/>
      <w:contextualSpacing/>
      <w:jc w:val="center"/>
    </w:pPr>
    <w:rPr>
      <w:rFonts w:ascii="Fira Sans" w:eastAsiaTheme="minorHAnsi" w:hAnsi="Fira Sans" w:cstheme="minorBidi"/>
      <w:b/>
      <w:color w:val="5A5A5A"/>
      <w:spacing w:val="16"/>
      <w:kern w:val="2"/>
      <w:sz w:val="28"/>
      <w:lang w:val="fr-FR"/>
      <w14:ligatures w14:val="standardContextual"/>
    </w:rPr>
  </w:style>
  <w:style w:type="character" w:customStyle="1" w:styleId="Sous-titreCar1">
    <w:name w:val="Sous-titre Car1"/>
    <w:basedOn w:val="Policepardfaut"/>
    <w:uiPriority w:val="11"/>
    <w:rsid w:val="007667EF"/>
    <w:rPr>
      <w:rFonts w:eastAsiaTheme="minorEastAsia"/>
      <w:color w:val="5A5A5A" w:themeColor="text1" w:themeTint="A5"/>
      <w:spacing w:val="15"/>
      <w:kern w:val="0"/>
      <w:lang w:val="en-GB"/>
      <w14:ligatures w14:val="none"/>
    </w:rPr>
  </w:style>
  <w:style w:type="paragraph" w:customStyle="1" w:styleId="Author">
    <w:name w:val="Author"/>
    <w:basedOn w:val="Titre"/>
    <w:qFormat/>
    <w:rsid w:val="007667EF"/>
    <w:pPr>
      <w:spacing w:before="0" w:line="340" w:lineRule="exact"/>
    </w:pPr>
    <w:rPr>
      <w:b w:val="0"/>
      <w:color w:val="auto"/>
      <w:sz w:val="26"/>
    </w:rPr>
  </w:style>
  <w:style w:type="paragraph" w:customStyle="1" w:styleId="Example">
    <w:name w:val="Example"/>
    <w:basedOn w:val="Normal"/>
    <w:qFormat/>
    <w:rsid w:val="007667EF"/>
    <w:pPr>
      <w:numPr>
        <w:numId w:val="1"/>
      </w:numPr>
      <w:tabs>
        <w:tab w:val="clear" w:pos="-359"/>
        <w:tab w:val="num" w:pos="0"/>
      </w:tabs>
      <w:spacing w:before="57" w:after="57" w:line="240" w:lineRule="exact"/>
      <w:ind w:left="454" w:hanging="454"/>
    </w:pPr>
    <w:rPr>
      <w:sz w:val="20"/>
    </w:rPr>
  </w:style>
  <w:style w:type="paragraph" w:styleId="Notedebasdepage">
    <w:name w:val="footnote text"/>
    <w:basedOn w:val="Normal"/>
    <w:link w:val="NotedebasdepageCar"/>
    <w:rsid w:val="007667EF"/>
    <w:pPr>
      <w:spacing w:before="0" w:line="232" w:lineRule="exact"/>
      <w:ind w:left="283" w:hanging="283"/>
    </w:pPr>
    <w:rPr>
      <w:rFonts w:ascii="Times New Roman" w:eastAsiaTheme="minorHAnsi" w:hAnsi="Times New Roman" w:cstheme="minorBidi"/>
      <w:kern w:val="2"/>
      <w:sz w:val="20"/>
      <w:szCs w:val="20"/>
      <w:lang w:val="fr-FR"/>
      <w14:ligatures w14:val="standardContextual"/>
    </w:rPr>
  </w:style>
  <w:style w:type="character" w:customStyle="1" w:styleId="NotedebasdepageCar1">
    <w:name w:val="Note de bas de page Car1"/>
    <w:basedOn w:val="Policepardfaut"/>
    <w:uiPriority w:val="99"/>
    <w:semiHidden/>
    <w:rsid w:val="007667EF"/>
    <w:rPr>
      <w:rFonts w:ascii="Libertinus Serif" w:eastAsia="Calibri" w:hAnsi="Libertinus Serif" w:cs="Tahoma"/>
      <w:kern w:val="0"/>
      <w:sz w:val="20"/>
      <w:szCs w:val="20"/>
      <w:lang w:val="en-GB"/>
      <w14:ligatures w14:val="none"/>
    </w:rPr>
  </w:style>
  <w:style w:type="paragraph" w:customStyle="1" w:styleId="Keywords">
    <w:name w:val="Keywords"/>
    <w:basedOn w:val="Normal"/>
    <w:qFormat/>
    <w:rsid w:val="007667EF"/>
    <w:rPr>
      <w:sz w:val="20"/>
    </w:rPr>
  </w:style>
  <w:style w:type="paragraph" w:customStyle="1" w:styleId="Tabelleninhalt">
    <w:name w:val="Tabelleninhalt"/>
    <w:basedOn w:val="Normal"/>
    <w:qFormat/>
    <w:rsid w:val="007667EF"/>
    <w:pPr>
      <w:widowControl w:val="0"/>
      <w:suppressLineNumbers/>
      <w:spacing w:after="57" w:line="232" w:lineRule="exact"/>
    </w:pPr>
    <w:rPr>
      <w:sz w:val="19"/>
    </w:rPr>
  </w:style>
  <w:style w:type="paragraph" w:customStyle="1" w:styleId="Tabellenberschrift">
    <w:name w:val="Tabellenüberschrift"/>
    <w:basedOn w:val="Tabelleninhalt"/>
    <w:qFormat/>
    <w:rsid w:val="007667EF"/>
    <w:pPr>
      <w:jc w:val="left"/>
    </w:pPr>
    <w:rPr>
      <w:b/>
      <w:bCs/>
    </w:rPr>
  </w:style>
  <w:style w:type="paragraph" w:customStyle="1" w:styleId="Literaturverzeichnis1">
    <w:name w:val="Literaturverzeichnis 1"/>
    <w:basedOn w:val="Normal"/>
    <w:qFormat/>
    <w:rsid w:val="007667EF"/>
    <w:pPr>
      <w:suppressLineNumbers/>
      <w:spacing w:before="0" w:line="240" w:lineRule="atLeast"/>
      <w:ind w:left="720" w:hanging="720"/>
    </w:pPr>
    <w:rPr>
      <w:rFonts w:cs="Droid Sans Devanagari"/>
      <w:sz w:val="19"/>
    </w:rPr>
  </w:style>
  <w:style w:type="paragraph" w:styleId="Tabledesrfrencesjuridiques">
    <w:name w:val="table of authorities"/>
    <w:basedOn w:val="Titre1"/>
    <w:autoRedefine/>
    <w:rsid w:val="007667EF"/>
    <w:pPr>
      <w:suppressLineNumbers/>
    </w:pPr>
  </w:style>
  <w:style w:type="paragraph" w:customStyle="1" w:styleId="OLtext">
    <w:name w:val="OL text"/>
    <w:basedOn w:val="Normal"/>
    <w:qFormat/>
    <w:rsid w:val="007667EF"/>
    <w:pPr>
      <w:spacing w:before="0" w:line="240" w:lineRule="exact"/>
    </w:pPr>
    <w:rPr>
      <w:rFonts w:ascii="Times New Roman" w:eastAsia="Times New Roman" w:hAnsi="Times New Roman" w:cs="Times New Roman"/>
      <w:sz w:val="20"/>
      <w:szCs w:val="20"/>
      <w:lang w:val="en-US"/>
    </w:rPr>
  </w:style>
  <w:style w:type="paragraph" w:customStyle="1" w:styleId="OL3ptseparator">
    <w:name w:val="OL 3pt separator"/>
    <w:basedOn w:val="Normal"/>
    <w:qFormat/>
    <w:rsid w:val="007667EF"/>
    <w:pPr>
      <w:spacing w:before="0" w:line="240" w:lineRule="auto"/>
      <w:jc w:val="left"/>
    </w:pPr>
    <w:rPr>
      <w:rFonts w:ascii="Times New Roman" w:eastAsia="Times New Roman" w:hAnsi="Times New Roman" w:cs="Times New Roman"/>
      <w:sz w:val="6"/>
      <w:szCs w:val="6"/>
      <w:lang w:val="en-AU"/>
    </w:rPr>
  </w:style>
  <w:style w:type="paragraph" w:customStyle="1" w:styleId="OLexamplesource">
    <w:name w:val="OL example source"/>
    <w:basedOn w:val="OLtext"/>
    <w:qFormat/>
    <w:rsid w:val="007667EF"/>
    <w:pPr>
      <w:jc w:val="right"/>
    </w:pPr>
  </w:style>
  <w:style w:type="paragraph" w:styleId="En-tte">
    <w:name w:val="header"/>
    <w:basedOn w:val="Normal"/>
    <w:link w:val="En-tteCar"/>
    <w:uiPriority w:val="99"/>
    <w:unhideWhenUsed/>
    <w:rsid w:val="007667EF"/>
    <w:pPr>
      <w:tabs>
        <w:tab w:val="center" w:pos="4536"/>
        <w:tab w:val="right" w:pos="9072"/>
      </w:tabs>
      <w:spacing w:before="0" w:line="240" w:lineRule="auto"/>
    </w:pPr>
  </w:style>
  <w:style w:type="character" w:customStyle="1" w:styleId="En-tteCar">
    <w:name w:val="En-tête Car"/>
    <w:basedOn w:val="Policepardfaut"/>
    <w:link w:val="En-tte"/>
    <w:uiPriority w:val="99"/>
    <w:rsid w:val="007667EF"/>
    <w:rPr>
      <w:rFonts w:ascii="Libertinus Serif" w:eastAsia="Calibri" w:hAnsi="Libertinus Serif" w:cs="Tahoma"/>
      <w:kern w:val="0"/>
      <w:lang w:val="en-GB"/>
      <w14:ligatures w14:val="none"/>
    </w:rPr>
  </w:style>
  <w:style w:type="paragraph" w:styleId="Pieddepage">
    <w:name w:val="footer"/>
    <w:basedOn w:val="Normal"/>
    <w:link w:val="PieddepageCar"/>
    <w:uiPriority w:val="99"/>
    <w:unhideWhenUsed/>
    <w:rsid w:val="007667EF"/>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7667EF"/>
    <w:rPr>
      <w:rFonts w:ascii="Libertinus Serif" w:eastAsia="Calibri" w:hAnsi="Libertinus Serif" w:cs="Tahoma"/>
      <w:kern w:val="0"/>
      <w:lang w:val="en-GB"/>
      <w14:ligatures w14:val="none"/>
    </w:rPr>
  </w:style>
  <w:style w:type="character" w:styleId="Mentionnonrsolue">
    <w:name w:val="Unresolved Mention"/>
    <w:basedOn w:val="Policepardfaut"/>
    <w:uiPriority w:val="99"/>
    <w:semiHidden/>
    <w:unhideWhenUsed/>
    <w:rsid w:val="00F40A35"/>
    <w:rPr>
      <w:color w:val="605E5C"/>
      <w:shd w:val="clear" w:color="auto" w:fill="E1DFDD"/>
    </w:rPr>
  </w:style>
  <w:style w:type="character" w:styleId="Lienhypertextesuivivisit">
    <w:name w:val="FollowedHyperlink"/>
    <w:basedOn w:val="Policepardfaut"/>
    <w:uiPriority w:val="99"/>
    <w:semiHidden/>
    <w:unhideWhenUsed/>
    <w:rsid w:val="00F41BF7"/>
    <w:rPr>
      <w:color w:val="954F72" w:themeColor="followedHyperlink"/>
      <w:u w:val="single"/>
    </w:rPr>
  </w:style>
  <w:style w:type="paragraph" w:styleId="NormalWeb">
    <w:name w:val="Normal (Web)"/>
    <w:basedOn w:val="Normal"/>
    <w:uiPriority w:val="99"/>
    <w:semiHidden/>
    <w:unhideWhenUsed/>
    <w:rsid w:val="00E012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8744">
      <w:bodyDiv w:val="1"/>
      <w:marLeft w:val="0"/>
      <w:marRight w:val="0"/>
      <w:marTop w:val="0"/>
      <w:marBottom w:val="0"/>
      <w:divBdr>
        <w:top w:val="none" w:sz="0" w:space="0" w:color="auto"/>
        <w:left w:val="none" w:sz="0" w:space="0" w:color="auto"/>
        <w:bottom w:val="none" w:sz="0" w:space="0" w:color="auto"/>
        <w:right w:val="none" w:sz="0" w:space="0" w:color="auto"/>
      </w:divBdr>
    </w:div>
    <w:div w:id="13242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mpg.de/lingua/pdf/Glossing-Rule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mbridge.org/core/journals/language-and-cognition/article/how-language-influences-spatial-thinking-categorization-of-motion-events-and-gaze-behavior-a-crosslinguistic-comparison/D5D6FCC7D91D98DD3D56AA3EB28F0BBE?utm_campaign=shareaholic&amp;utm_medium=copy_link&amp;utm_source=bookmar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Soroli</dc:creator>
  <cp:keywords/>
  <dc:description/>
  <cp:lastModifiedBy>Anonymous</cp:lastModifiedBy>
  <cp:revision>2</cp:revision>
  <cp:lastPrinted>2023-05-18T09:16:00Z</cp:lastPrinted>
  <dcterms:created xsi:type="dcterms:W3CDTF">2026-04-07T16:25:00Z</dcterms:created>
  <dcterms:modified xsi:type="dcterms:W3CDTF">2026-04-07T16:25:00Z</dcterms:modified>
</cp:coreProperties>
</file>