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4034" w14:textId="77777777" w:rsidR="007667EF" w:rsidRPr="004A04DB" w:rsidRDefault="007667EF" w:rsidP="00A6203B">
      <w:pPr>
        <w:pStyle w:val="Titre"/>
        <w:rPr>
          <w:rFonts w:asciiTheme="minorHAnsi" w:hAnsiTheme="minorHAnsi" w:cstheme="minorHAnsi"/>
        </w:rPr>
      </w:pPr>
      <w:r w:rsidRPr="004A04DB">
        <w:rPr>
          <w:rFonts w:asciiTheme="minorHAnsi" w:hAnsiTheme="minorHAnsi" w:cstheme="minorHAnsi"/>
          <w:lang w:val="fr"/>
        </w:rPr>
        <w:t>Titre</w:t>
      </w:r>
    </w:p>
    <w:p w14:paraId="3D0CD765" w14:textId="77777777" w:rsidR="007667EF" w:rsidRPr="004A04DB" w:rsidRDefault="007667EF" w:rsidP="00A6203B">
      <w:pPr>
        <w:pStyle w:val="Sous-titre"/>
        <w:rPr>
          <w:rFonts w:asciiTheme="minorHAnsi" w:hAnsiTheme="minorHAnsi" w:cstheme="minorHAnsi"/>
        </w:rPr>
      </w:pPr>
      <w:r w:rsidRPr="004A04DB">
        <w:rPr>
          <w:rFonts w:asciiTheme="minorHAnsi" w:hAnsiTheme="minorHAnsi" w:cstheme="minorHAnsi"/>
          <w:lang w:val="fr"/>
        </w:rPr>
        <w:t>Sous-titre</w:t>
      </w:r>
    </w:p>
    <w:p w14:paraId="72F552AC" w14:textId="77777777" w:rsidR="00A6203B" w:rsidRPr="004A04DB" w:rsidRDefault="00A6203B" w:rsidP="00F40A35">
      <w:pPr>
        <w:pStyle w:val="Keywords"/>
        <w:spacing w:before="0" w:line="240" w:lineRule="auto"/>
        <w:jc w:val="left"/>
        <w:rPr>
          <w:rFonts w:asciiTheme="minorHAnsi" w:hAnsiTheme="minorHAnsi" w:cstheme="minorHAnsi"/>
          <w:b/>
          <w:szCs w:val="20"/>
          <w:lang w:val="fr-FR"/>
        </w:rPr>
      </w:pPr>
    </w:p>
    <w:p w14:paraId="30B002A0" w14:textId="43D52C5B" w:rsidR="007667EF" w:rsidRPr="004A04DB" w:rsidRDefault="007667EF" w:rsidP="00C85AED">
      <w:pPr>
        <w:rPr>
          <w:rFonts w:asciiTheme="minorHAnsi" w:hAnsiTheme="minorHAnsi" w:cstheme="minorHAnsi"/>
          <w:lang w:val="fr-FR"/>
        </w:rPr>
      </w:pPr>
      <w:r w:rsidRPr="004A04DB">
        <w:rPr>
          <w:rFonts w:asciiTheme="minorHAnsi" w:hAnsiTheme="minorHAnsi" w:cstheme="minorHAnsi"/>
          <w:b/>
          <w:lang w:val="fr"/>
        </w:rPr>
        <w:t>Mots-clés :</w:t>
      </w:r>
      <w:r w:rsidRPr="004A04DB">
        <w:rPr>
          <w:rFonts w:asciiTheme="minorHAnsi" w:hAnsiTheme="minorHAnsi" w:cstheme="minorHAnsi"/>
          <w:lang w:val="fr"/>
        </w:rPr>
        <w:t xml:space="preserve"> </w:t>
      </w:r>
      <w:r w:rsidR="007D27BF">
        <w:rPr>
          <w:rFonts w:asciiTheme="minorHAnsi" w:hAnsiTheme="minorHAnsi" w:cstheme="minorHAnsi"/>
          <w:lang w:val="fr"/>
        </w:rPr>
        <w:t>C</w:t>
      </w:r>
      <w:r w:rsidRPr="004A04DB">
        <w:rPr>
          <w:rFonts w:asciiTheme="minorHAnsi" w:hAnsiTheme="minorHAnsi" w:cstheme="minorHAnsi"/>
          <w:lang w:val="fr"/>
        </w:rPr>
        <w:t xml:space="preserve">inq mots-clés séparés par des points-virgules ; ne terminez pas </w:t>
      </w:r>
      <w:r w:rsidR="00C85AED" w:rsidRPr="004A04DB">
        <w:rPr>
          <w:rFonts w:asciiTheme="minorHAnsi" w:hAnsiTheme="minorHAnsi" w:cstheme="minorHAnsi"/>
          <w:lang w:val="fr"/>
        </w:rPr>
        <w:t>cette partie</w:t>
      </w:r>
      <w:r w:rsidRPr="004A04DB">
        <w:rPr>
          <w:rFonts w:asciiTheme="minorHAnsi" w:hAnsiTheme="minorHAnsi" w:cstheme="minorHAnsi"/>
          <w:lang w:val="fr"/>
        </w:rPr>
        <w:t xml:space="preserve"> par un point</w:t>
      </w:r>
    </w:p>
    <w:p w14:paraId="502B66B8" w14:textId="77777777" w:rsidR="00A44FC7" w:rsidRPr="004A04DB" w:rsidRDefault="00A44FC7" w:rsidP="00F40A35">
      <w:pPr>
        <w:spacing w:before="0" w:line="240" w:lineRule="auto"/>
        <w:rPr>
          <w:rFonts w:asciiTheme="minorHAnsi" w:hAnsiTheme="minorHAnsi" w:cstheme="minorHAnsi"/>
          <w:lang w:val="fr-FR"/>
        </w:rPr>
      </w:pPr>
    </w:p>
    <w:p w14:paraId="08EC88D7" w14:textId="78E68D01" w:rsidR="007667EF" w:rsidRPr="00570B4F" w:rsidRDefault="00570B4F" w:rsidP="00F40A35">
      <w:pPr>
        <w:spacing w:before="0" w:line="24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"/>
        </w:rPr>
        <w:t>Le résumé</w:t>
      </w:r>
      <w:r w:rsidR="007667EF" w:rsidRPr="004A04DB">
        <w:rPr>
          <w:rFonts w:asciiTheme="minorHAnsi" w:hAnsiTheme="minorHAnsi" w:cstheme="minorHAnsi"/>
          <w:lang w:val="fr"/>
        </w:rPr>
        <w:t xml:space="preserve"> doit </w:t>
      </w:r>
      <w:r w:rsidR="00A909D4">
        <w:rPr>
          <w:rFonts w:asciiTheme="minorHAnsi" w:hAnsiTheme="minorHAnsi" w:cstheme="minorHAnsi"/>
          <w:lang w:val="fr"/>
        </w:rPr>
        <w:t>contenir</w:t>
      </w:r>
      <w:r w:rsidR="007667EF" w:rsidRPr="004A04DB">
        <w:rPr>
          <w:rFonts w:asciiTheme="minorHAnsi" w:hAnsiTheme="minorHAnsi" w:cstheme="minorHAnsi"/>
          <w:lang w:val="fr"/>
        </w:rPr>
        <w:t xml:space="preserve"> </w:t>
      </w:r>
      <w:r>
        <w:rPr>
          <w:rFonts w:asciiTheme="minorHAnsi" w:hAnsiTheme="minorHAnsi" w:cstheme="minorHAnsi"/>
          <w:lang w:val="fr-FR"/>
        </w:rPr>
        <w:t>500 mots maximum,</w:t>
      </w:r>
      <w:r w:rsidR="007667EF" w:rsidRPr="004A04DB">
        <w:rPr>
          <w:rFonts w:asciiTheme="minorHAnsi" w:hAnsiTheme="minorHAnsi" w:cstheme="minorHAnsi"/>
          <w:lang w:val="fr"/>
        </w:rPr>
        <w:t xml:space="preserve"> exemples, </w:t>
      </w:r>
      <w:r w:rsidR="004A04DB" w:rsidRPr="004A04DB">
        <w:rPr>
          <w:rFonts w:asciiTheme="minorHAnsi" w:hAnsiTheme="minorHAnsi" w:cstheme="minorHAnsi"/>
          <w:lang w:val="fr"/>
        </w:rPr>
        <w:t xml:space="preserve">figures et </w:t>
      </w:r>
      <w:r w:rsidR="007667EF" w:rsidRPr="004A04DB">
        <w:rPr>
          <w:rFonts w:asciiTheme="minorHAnsi" w:hAnsiTheme="minorHAnsi" w:cstheme="minorHAnsi"/>
          <w:lang w:val="fr"/>
        </w:rPr>
        <w:t xml:space="preserve">tableaux </w:t>
      </w:r>
      <w:r w:rsidR="004A04DB" w:rsidRPr="004A04DB">
        <w:rPr>
          <w:rFonts w:asciiTheme="minorHAnsi" w:hAnsiTheme="minorHAnsi" w:cstheme="minorHAnsi"/>
          <w:lang w:val="fr"/>
        </w:rPr>
        <w:t>compris</w:t>
      </w:r>
      <w:r w:rsidR="00A909D4">
        <w:rPr>
          <w:rFonts w:asciiTheme="minorHAnsi" w:hAnsiTheme="minorHAnsi" w:cstheme="minorHAnsi"/>
          <w:lang w:val="fr"/>
        </w:rPr>
        <w:t xml:space="preserve">, </w:t>
      </w:r>
      <w:r>
        <w:rPr>
          <w:rFonts w:asciiTheme="minorHAnsi" w:hAnsiTheme="minorHAnsi" w:cstheme="minorHAnsi"/>
          <w:lang w:val="fr"/>
        </w:rPr>
        <w:t xml:space="preserve">références exclues, </w:t>
      </w:r>
      <w:r w:rsidR="00A909D4">
        <w:rPr>
          <w:rFonts w:asciiTheme="minorHAnsi" w:hAnsiTheme="minorHAnsi" w:cstheme="minorHAnsi"/>
          <w:lang w:val="fr"/>
        </w:rPr>
        <w:t xml:space="preserve">et ne </w:t>
      </w:r>
      <w:r>
        <w:rPr>
          <w:rFonts w:asciiTheme="minorHAnsi" w:hAnsiTheme="minorHAnsi" w:cstheme="minorHAnsi"/>
          <w:lang w:val="fr"/>
        </w:rPr>
        <w:t>doit</w:t>
      </w:r>
      <w:r w:rsidR="00A909D4">
        <w:rPr>
          <w:rFonts w:asciiTheme="minorHAnsi" w:hAnsiTheme="minorHAnsi" w:cstheme="minorHAnsi"/>
          <w:lang w:val="fr"/>
        </w:rPr>
        <w:t xml:space="preserve"> pas dépasser </w:t>
      </w:r>
      <w:r>
        <w:rPr>
          <w:rFonts w:asciiTheme="minorHAnsi" w:hAnsiTheme="minorHAnsi" w:cstheme="minorHAnsi"/>
          <w:lang w:val="fr"/>
        </w:rPr>
        <w:t>les deux</w:t>
      </w:r>
      <w:r w:rsidR="00A909D4">
        <w:rPr>
          <w:rFonts w:asciiTheme="minorHAnsi" w:hAnsiTheme="minorHAnsi" w:cstheme="minorHAnsi"/>
          <w:lang w:val="fr"/>
        </w:rPr>
        <w:t xml:space="preserve"> pages</w:t>
      </w:r>
      <w:r w:rsidR="007667EF" w:rsidRPr="004A04DB">
        <w:rPr>
          <w:rFonts w:asciiTheme="minorHAnsi" w:hAnsiTheme="minorHAnsi" w:cstheme="minorHAnsi"/>
          <w:lang w:val="fr"/>
        </w:rPr>
        <w:t>. Lors de la préparation d</w:t>
      </w:r>
      <w:r w:rsidR="004A04DB" w:rsidRPr="004A04DB">
        <w:rPr>
          <w:rFonts w:asciiTheme="minorHAnsi" w:hAnsiTheme="minorHAnsi" w:cstheme="minorHAnsi"/>
          <w:lang w:val="fr"/>
        </w:rPr>
        <w:t>e votre</w:t>
      </w:r>
      <w:r w:rsidR="007667EF" w:rsidRPr="004A04DB">
        <w:rPr>
          <w:rFonts w:asciiTheme="minorHAnsi" w:hAnsiTheme="minorHAnsi" w:cstheme="minorHAnsi"/>
          <w:lang w:val="fr"/>
        </w:rPr>
        <w:t xml:space="preserve"> </w:t>
      </w:r>
      <w:r>
        <w:rPr>
          <w:rFonts w:asciiTheme="minorHAnsi" w:hAnsiTheme="minorHAnsi" w:cstheme="minorHAnsi"/>
          <w:lang w:val="fr"/>
        </w:rPr>
        <w:t>résumé</w:t>
      </w:r>
      <w:r w:rsidR="007667EF" w:rsidRPr="004A04DB">
        <w:rPr>
          <w:rFonts w:asciiTheme="minorHAnsi" w:hAnsiTheme="minorHAnsi" w:cstheme="minorHAnsi"/>
          <w:lang w:val="fr"/>
        </w:rPr>
        <w:t xml:space="preserve">, il est recommandé </w:t>
      </w:r>
      <w:r w:rsidR="004A04DB" w:rsidRPr="004A04DB">
        <w:rPr>
          <w:rFonts w:asciiTheme="minorHAnsi" w:hAnsiTheme="minorHAnsi" w:cstheme="minorHAnsi"/>
          <w:lang w:val="fr"/>
        </w:rPr>
        <w:t>d’utiliser</w:t>
      </w:r>
      <w:r w:rsidR="007667EF" w:rsidRPr="004A04DB">
        <w:rPr>
          <w:rFonts w:asciiTheme="minorHAnsi" w:hAnsiTheme="minorHAnsi" w:cstheme="minorHAnsi"/>
          <w:lang w:val="fr"/>
        </w:rPr>
        <w:t xml:space="preserve"> directement ce modèle. </w:t>
      </w:r>
      <w:r w:rsidR="004A04DB" w:rsidRPr="004A04DB">
        <w:rPr>
          <w:rFonts w:asciiTheme="minorHAnsi" w:hAnsiTheme="minorHAnsi" w:cstheme="minorHAnsi"/>
          <w:lang w:val="fr"/>
        </w:rPr>
        <w:t>Merci de</w:t>
      </w:r>
      <w:r w:rsidR="007667EF" w:rsidRPr="004A04DB">
        <w:rPr>
          <w:rFonts w:asciiTheme="minorHAnsi" w:hAnsiTheme="minorHAnsi" w:cstheme="minorHAnsi"/>
          <w:lang w:val="fr"/>
        </w:rPr>
        <w:t xml:space="preserve"> ne pas insérer de lignes vides entre les différentes sections ou paragraphes d</w:t>
      </w:r>
      <w:r w:rsidR="004A04DB" w:rsidRPr="004A04DB">
        <w:rPr>
          <w:rFonts w:asciiTheme="minorHAnsi" w:hAnsiTheme="minorHAnsi" w:cstheme="minorHAnsi"/>
          <w:lang w:val="fr"/>
        </w:rPr>
        <w:t>e votre</w:t>
      </w:r>
      <w:r w:rsidR="007667EF" w:rsidRPr="004A04DB">
        <w:rPr>
          <w:rFonts w:asciiTheme="minorHAnsi" w:hAnsiTheme="minorHAnsi" w:cstheme="minorHAnsi"/>
          <w:lang w:val="fr"/>
        </w:rPr>
        <w:t xml:space="preserve"> </w:t>
      </w:r>
      <w:r w:rsidR="007467F3">
        <w:rPr>
          <w:rFonts w:asciiTheme="minorHAnsi" w:hAnsiTheme="minorHAnsi" w:cstheme="minorHAnsi"/>
          <w:lang w:val="fr"/>
        </w:rPr>
        <w:t>texte</w:t>
      </w:r>
      <w:r w:rsidR="007667EF" w:rsidRPr="004A04DB">
        <w:rPr>
          <w:rFonts w:asciiTheme="minorHAnsi" w:hAnsiTheme="minorHAnsi" w:cstheme="minorHAnsi"/>
          <w:lang w:val="fr"/>
        </w:rPr>
        <w:t xml:space="preserve">. </w:t>
      </w:r>
      <w:r w:rsidR="00A6203B" w:rsidRPr="004A04DB">
        <w:rPr>
          <w:rFonts w:asciiTheme="minorHAnsi" w:hAnsiTheme="minorHAnsi" w:cstheme="minorHAnsi"/>
          <w:lang w:val="fr"/>
        </w:rPr>
        <w:t xml:space="preserve">Veuillez utiliser Calibri 11 </w:t>
      </w:r>
      <w:r w:rsidR="007667EF" w:rsidRPr="004A04DB">
        <w:rPr>
          <w:rFonts w:asciiTheme="minorHAnsi" w:hAnsiTheme="minorHAnsi" w:cstheme="minorHAnsi"/>
          <w:lang w:val="fr"/>
        </w:rPr>
        <w:t xml:space="preserve">à </w:t>
      </w:r>
      <w:r w:rsidR="00C85AED" w:rsidRPr="004A04DB">
        <w:rPr>
          <w:rFonts w:asciiTheme="minorHAnsi" w:hAnsiTheme="minorHAnsi" w:cstheme="minorHAnsi"/>
          <w:lang w:val="fr"/>
        </w:rPr>
        <w:t xml:space="preserve">simple interligne </w:t>
      </w:r>
      <w:r w:rsidR="007667EF" w:rsidRPr="004A04DB">
        <w:rPr>
          <w:rFonts w:asciiTheme="minorHAnsi" w:hAnsiTheme="minorHAnsi" w:cstheme="minorHAnsi"/>
          <w:lang w:val="fr"/>
        </w:rPr>
        <w:t xml:space="preserve">pour le </w:t>
      </w:r>
      <w:r w:rsidR="00A6203B" w:rsidRPr="004A04DB">
        <w:rPr>
          <w:rFonts w:asciiTheme="minorHAnsi" w:hAnsiTheme="minorHAnsi" w:cstheme="minorHAnsi"/>
          <w:lang w:val="fr"/>
        </w:rPr>
        <w:t xml:space="preserve">texte et 14 pour le titre de chaque section. </w:t>
      </w:r>
      <w:r w:rsidR="004A04DB" w:rsidRPr="004A04DB">
        <w:rPr>
          <w:rFonts w:asciiTheme="minorHAnsi" w:hAnsiTheme="minorHAnsi" w:cstheme="minorHAnsi"/>
          <w:lang w:val="fr"/>
        </w:rPr>
        <w:t xml:space="preserve">Merci de bien vouloir éviter les marques de césure </w:t>
      </w:r>
      <w:r w:rsidR="007667EF" w:rsidRPr="004A04DB">
        <w:rPr>
          <w:rFonts w:asciiTheme="minorHAnsi" w:hAnsiTheme="minorHAnsi" w:cstheme="minorHAnsi"/>
          <w:lang w:val="fr"/>
        </w:rPr>
        <w:t xml:space="preserve">dans le texte. </w:t>
      </w:r>
      <w:r w:rsidR="004A04DB" w:rsidRPr="004A04DB">
        <w:rPr>
          <w:rFonts w:asciiTheme="minorHAnsi" w:hAnsiTheme="minorHAnsi" w:cstheme="minorHAnsi"/>
          <w:lang w:val="fr"/>
        </w:rPr>
        <w:t>Votre</w:t>
      </w:r>
      <w:r w:rsidR="007667EF" w:rsidRPr="004A04DB">
        <w:rPr>
          <w:rFonts w:asciiTheme="minorHAnsi" w:hAnsiTheme="minorHAnsi" w:cstheme="minorHAnsi"/>
          <w:lang w:val="fr"/>
        </w:rPr>
        <w:t xml:space="preserve"> </w:t>
      </w:r>
      <w:r>
        <w:rPr>
          <w:rFonts w:asciiTheme="minorHAnsi" w:hAnsiTheme="minorHAnsi" w:cstheme="minorHAnsi"/>
          <w:lang w:val="fr"/>
        </w:rPr>
        <w:t>résumé</w:t>
      </w:r>
      <w:r w:rsidR="007667EF" w:rsidRPr="004A04DB">
        <w:rPr>
          <w:rFonts w:asciiTheme="minorHAnsi" w:hAnsiTheme="minorHAnsi" w:cstheme="minorHAnsi"/>
          <w:lang w:val="fr"/>
        </w:rPr>
        <w:t xml:space="preserve"> doit être soumis </w:t>
      </w:r>
      <w:r w:rsidR="007D27BF">
        <w:rPr>
          <w:rFonts w:asciiTheme="minorHAnsi" w:hAnsiTheme="minorHAnsi" w:cstheme="minorHAnsi"/>
          <w:lang w:val="fr"/>
        </w:rPr>
        <w:t>en format</w:t>
      </w:r>
      <w:r w:rsidR="007667EF" w:rsidRPr="004A04DB">
        <w:rPr>
          <w:rFonts w:asciiTheme="minorHAnsi" w:hAnsiTheme="minorHAnsi" w:cstheme="minorHAnsi"/>
          <w:lang w:val="fr"/>
        </w:rPr>
        <w:t xml:space="preserve"> docx/</w:t>
      </w:r>
      <w:proofErr w:type="spellStart"/>
      <w:r w:rsidR="007667EF" w:rsidRPr="004A04DB">
        <w:rPr>
          <w:rFonts w:asciiTheme="minorHAnsi" w:hAnsiTheme="minorHAnsi" w:cstheme="minorHAnsi"/>
          <w:lang w:val="fr"/>
        </w:rPr>
        <w:t>odt</w:t>
      </w:r>
      <w:proofErr w:type="spellEnd"/>
      <w:r w:rsidR="007667EF" w:rsidRPr="004A04DB">
        <w:rPr>
          <w:rFonts w:asciiTheme="minorHAnsi" w:hAnsiTheme="minorHAnsi" w:cstheme="minorHAnsi"/>
          <w:lang w:val="fr"/>
        </w:rPr>
        <w:t xml:space="preserve"> déverrouillé.</w:t>
      </w:r>
      <w:r w:rsidR="00A909D4">
        <w:rPr>
          <w:rFonts w:asciiTheme="minorHAnsi" w:hAnsiTheme="minorHAnsi" w:cstheme="minorHAnsi"/>
          <w:lang w:val="fr"/>
        </w:rPr>
        <w:t xml:space="preserve"> </w:t>
      </w:r>
      <w:r w:rsidR="007667EF" w:rsidRPr="004A04DB">
        <w:rPr>
          <w:rFonts w:asciiTheme="minorHAnsi" w:hAnsiTheme="minorHAnsi" w:cstheme="minorHAnsi"/>
          <w:lang w:val="fr"/>
        </w:rPr>
        <w:t xml:space="preserve">La structure de base de chaque </w:t>
      </w:r>
      <w:r w:rsidR="007467F3">
        <w:rPr>
          <w:rFonts w:asciiTheme="minorHAnsi" w:hAnsiTheme="minorHAnsi" w:cstheme="minorHAnsi"/>
          <w:lang w:val="fr"/>
        </w:rPr>
        <w:t>texte</w:t>
      </w:r>
      <w:r w:rsidR="007667EF" w:rsidRPr="004A04DB">
        <w:rPr>
          <w:rFonts w:asciiTheme="minorHAnsi" w:hAnsiTheme="minorHAnsi" w:cstheme="minorHAnsi"/>
          <w:lang w:val="fr"/>
        </w:rPr>
        <w:t xml:space="preserve"> se compose d</w:t>
      </w:r>
      <w:r w:rsidR="004A04DB" w:rsidRPr="004A04DB">
        <w:rPr>
          <w:rFonts w:asciiTheme="minorHAnsi" w:hAnsiTheme="minorHAnsi" w:cstheme="minorHAnsi"/>
          <w:lang w:val="fr"/>
        </w:rPr>
        <w:t>e différentes parties :  T</w:t>
      </w:r>
      <w:r w:rsidR="007667EF" w:rsidRPr="004A04DB">
        <w:rPr>
          <w:rFonts w:asciiTheme="minorHAnsi" w:hAnsiTheme="minorHAnsi" w:cstheme="minorHAnsi"/>
          <w:lang w:val="fr"/>
        </w:rPr>
        <w:t xml:space="preserve">itre, </w:t>
      </w:r>
      <w:r w:rsidR="004A04DB" w:rsidRPr="004A04DB">
        <w:rPr>
          <w:rFonts w:asciiTheme="minorHAnsi" w:hAnsiTheme="minorHAnsi" w:cstheme="minorHAnsi"/>
          <w:lang w:val="fr"/>
        </w:rPr>
        <w:t>S</w:t>
      </w:r>
      <w:r w:rsidR="007667EF" w:rsidRPr="004A04DB">
        <w:rPr>
          <w:rFonts w:asciiTheme="minorHAnsi" w:hAnsiTheme="minorHAnsi" w:cstheme="minorHAnsi"/>
          <w:lang w:val="fr"/>
        </w:rPr>
        <w:t>ous-titre éventuel, mots-clés, texte principal structuré</w:t>
      </w:r>
      <w:r w:rsidR="00A44FC7" w:rsidRPr="004A04DB">
        <w:rPr>
          <w:rFonts w:asciiTheme="minorHAnsi" w:hAnsiTheme="minorHAnsi" w:cstheme="minorHAnsi"/>
          <w:lang w:val="fr"/>
        </w:rPr>
        <w:t>,</w:t>
      </w:r>
      <w:r w:rsidR="007667EF" w:rsidRPr="004A04DB">
        <w:rPr>
          <w:rFonts w:asciiTheme="minorHAnsi" w:hAnsiTheme="minorHAnsi" w:cstheme="minorHAnsi"/>
          <w:lang w:val="fr"/>
        </w:rPr>
        <w:t xml:space="preserve"> </w:t>
      </w:r>
      <w:r>
        <w:rPr>
          <w:rFonts w:asciiTheme="minorHAnsi" w:hAnsiTheme="minorHAnsi" w:cstheme="minorHAnsi"/>
          <w:lang w:val="fr"/>
        </w:rPr>
        <w:t xml:space="preserve">et </w:t>
      </w:r>
      <w:r w:rsidR="007667EF" w:rsidRPr="004A04DB">
        <w:rPr>
          <w:rFonts w:asciiTheme="minorHAnsi" w:hAnsiTheme="minorHAnsi" w:cstheme="minorHAnsi"/>
          <w:lang w:val="fr"/>
        </w:rPr>
        <w:t>références</w:t>
      </w:r>
      <w:r>
        <w:rPr>
          <w:rFonts w:asciiTheme="minorHAnsi" w:hAnsiTheme="minorHAnsi" w:cstheme="minorHAnsi"/>
          <w:lang w:val="fr"/>
        </w:rPr>
        <w:t xml:space="preserve">. </w:t>
      </w:r>
      <w:r w:rsidRPr="00570B4F">
        <w:rPr>
          <w:rFonts w:asciiTheme="minorHAnsi" w:hAnsiTheme="minorHAnsi" w:cstheme="minorHAnsi"/>
          <w:lang w:val="fr-FR"/>
        </w:rPr>
        <w:t xml:space="preserve">Les résumés doivent clairement expliciter les questions de recherche, l'approche, la méthode, les données et les résultats. Ils doivent être anonymes : non seulement ils ne doivent pas contenir les noms des présentateurs, ni leurs affiliations ou adresses, mais ils doivent éviter toute autre information pouvant révéler leur(s) auteur(s). </w:t>
      </w:r>
    </w:p>
    <w:p w14:paraId="572B03A9" w14:textId="21456F3B" w:rsidR="00F40A35" w:rsidRPr="004A04DB" w:rsidRDefault="00F40A35" w:rsidP="007D27BF">
      <w:pPr>
        <w:spacing w:before="0" w:line="240" w:lineRule="auto"/>
        <w:rPr>
          <w:rFonts w:asciiTheme="minorHAnsi" w:hAnsiTheme="minorHAnsi" w:cstheme="minorHAnsi"/>
          <w:lang w:val="fr-FR"/>
        </w:rPr>
      </w:pPr>
    </w:p>
    <w:p w14:paraId="2302CF76" w14:textId="77777777" w:rsidR="00F40A35" w:rsidRPr="004A04DB" w:rsidRDefault="00F40A35" w:rsidP="00F40A35">
      <w:pPr>
        <w:pStyle w:val="Lgende"/>
        <w:spacing w:before="0" w:after="0" w:line="240" w:lineRule="auto"/>
        <w:jc w:val="center"/>
        <w:rPr>
          <w:rFonts w:asciiTheme="minorHAnsi" w:hAnsiTheme="minorHAnsi" w:cstheme="minorHAnsi"/>
        </w:rPr>
      </w:pPr>
      <w:r w:rsidRPr="004A04DB">
        <w:rPr>
          <w:rFonts w:asciiTheme="minorHAnsi" w:hAnsiTheme="minorHAnsi" w:cstheme="minorHAnsi"/>
          <w:noProof/>
        </w:rPr>
        <w:drawing>
          <wp:inline distT="0" distB="0" distL="0" distR="0" wp14:anchorId="692E61CC" wp14:editId="0AC2AD06">
            <wp:extent cx="2896813" cy="2896813"/>
            <wp:effectExtent l="0" t="0" r="0" b="0"/>
            <wp:docPr id="1863885388" name="Image 1" descr="Graphique à barres: langues étrangères les plus couramment étudiées, UE, 2019, % d’élèves de l’enseignement secondaire général sup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 chart: foreign languages studied most commonly, EU, 2019, % of pupils at upper secondary general educ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33" cy="291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386CC" w14:textId="5304D187" w:rsidR="007667EF" w:rsidRPr="004A04DB" w:rsidRDefault="007667EF" w:rsidP="00F40A35">
      <w:pPr>
        <w:pStyle w:val="Lgende"/>
        <w:spacing w:before="0" w:after="0" w:line="240" w:lineRule="auto"/>
        <w:jc w:val="center"/>
        <w:rPr>
          <w:rFonts w:asciiTheme="minorHAnsi" w:hAnsiTheme="minorHAnsi" w:cstheme="minorHAnsi"/>
          <w:sz w:val="20"/>
          <w:szCs w:val="20"/>
          <w:lang w:val="fr-FR"/>
        </w:rPr>
      </w:pPr>
      <w:r w:rsidRPr="004A04DB">
        <w:rPr>
          <w:rFonts w:asciiTheme="minorHAnsi" w:hAnsiTheme="minorHAnsi" w:cstheme="minorHAnsi"/>
          <w:sz w:val="20"/>
          <w:szCs w:val="20"/>
          <w:lang w:val="fr"/>
        </w:rPr>
        <w:t>Fig</w:t>
      </w:r>
      <w:r w:rsidR="004A04DB" w:rsidRPr="004A04DB">
        <w:rPr>
          <w:rFonts w:asciiTheme="minorHAnsi" w:hAnsiTheme="minorHAnsi" w:cstheme="minorHAnsi"/>
          <w:sz w:val="20"/>
          <w:szCs w:val="20"/>
          <w:lang w:val="fr"/>
        </w:rPr>
        <w:t>.</w:t>
      </w:r>
      <w:r w:rsidRPr="004A04DB">
        <w:rPr>
          <w:rFonts w:asciiTheme="minorHAnsi" w:hAnsiTheme="minorHAnsi" w:cstheme="minorHAnsi"/>
          <w:sz w:val="20"/>
          <w:szCs w:val="20"/>
          <w:lang w:val="fr"/>
        </w:rPr>
        <w:t xml:space="preserve"> 1 : Les figures de couleur sont autorisées. Les figures doivent être propre</w:t>
      </w:r>
      <w:r w:rsidR="004A04DB" w:rsidRPr="004A04DB">
        <w:rPr>
          <w:rFonts w:asciiTheme="minorHAnsi" w:hAnsiTheme="minorHAnsi" w:cstheme="minorHAnsi"/>
          <w:sz w:val="20"/>
          <w:szCs w:val="20"/>
          <w:lang w:val="fr"/>
        </w:rPr>
        <w:t>s</w:t>
      </w:r>
      <w:r w:rsidR="00F3445B">
        <w:rPr>
          <w:rFonts w:asciiTheme="minorHAnsi" w:hAnsiTheme="minorHAnsi" w:cstheme="minorHAnsi"/>
          <w:sz w:val="20"/>
          <w:szCs w:val="20"/>
          <w:lang w:val="fr"/>
        </w:rPr>
        <w:t xml:space="preserve">, </w:t>
      </w:r>
      <w:r w:rsidRPr="004A04DB">
        <w:rPr>
          <w:rFonts w:asciiTheme="minorHAnsi" w:hAnsiTheme="minorHAnsi" w:cstheme="minorHAnsi"/>
          <w:sz w:val="20"/>
          <w:szCs w:val="20"/>
          <w:lang w:val="fr"/>
        </w:rPr>
        <w:t>de haute qualité</w:t>
      </w:r>
      <w:r w:rsidR="00F3445B">
        <w:rPr>
          <w:rFonts w:asciiTheme="minorHAnsi" w:hAnsiTheme="minorHAnsi" w:cstheme="minorHAnsi"/>
          <w:sz w:val="20"/>
          <w:szCs w:val="20"/>
          <w:lang w:val="fr"/>
        </w:rPr>
        <w:t xml:space="preserve"> et, </w:t>
      </w:r>
      <w:r w:rsidRPr="004A04DB">
        <w:rPr>
          <w:rFonts w:asciiTheme="minorHAnsi" w:hAnsiTheme="minorHAnsi" w:cstheme="minorHAnsi"/>
          <w:sz w:val="20"/>
          <w:szCs w:val="20"/>
          <w:lang w:val="fr"/>
        </w:rPr>
        <w:t xml:space="preserve">si possible, </w:t>
      </w:r>
      <w:r w:rsidR="00F3445B">
        <w:rPr>
          <w:rFonts w:asciiTheme="minorHAnsi" w:hAnsiTheme="minorHAnsi" w:cstheme="minorHAnsi"/>
          <w:sz w:val="20"/>
          <w:szCs w:val="20"/>
          <w:lang w:val="fr"/>
        </w:rPr>
        <w:t>d’</w:t>
      </w:r>
      <w:r w:rsidRPr="004A04DB">
        <w:rPr>
          <w:rFonts w:asciiTheme="minorHAnsi" w:hAnsiTheme="minorHAnsi" w:cstheme="minorHAnsi"/>
          <w:sz w:val="20"/>
          <w:szCs w:val="20"/>
          <w:lang w:val="fr"/>
        </w:rPr>
        <w:t xml:space="preserve">une résolution d’au moins 300 dpi. Les </w:t>
      </w:r>
      <w:r w:rsidR="004A04DB" w:rsidRPr="004A04DB">
        <w:rPr>
          <w:rFonts w:asciiTheme="minorHAnsi" w:hAnsiTheme="minorHAnsi" w:cstheme="minorHAnsi"/>
          <w:sz w:val="20"/>
          <w:szCs w:val="20"/>
          <w:lang w:val="fr"/>
        </w:rPr>
        <w:t xml:space="preserve">légendes des </w:t>
      </w:r>
      <w:r w:rsidRPr="004A04DB">
        <w:rPr>
          <w:rFonts w:asciiTheme="minorHAnsi" w:hAnsiTheme="minorHAnsi" w:cstheme="minorHAnsi"/>
          <w:sz w:val="20"/>
          <w:szCs w:val="20"/>
          <w:lang w:val="fr"/>
        </w:rPr>
        <w:t xml:space="preserve">figures doivent être numérotées </w:t>
      </w:r>
    </w:p>
    <w:p w14:paraId="528D39AF" w14:textId="77777777" w:rsidR="00A6203B" w:rsidRPr="004A04DB" w:rsidRDefault="00A6203B" w:rsidP="00F40A35">
      <w:pPr>
        <w:pStyle w:val="Lgende"/>
        <w:spacing w:before="0" w:after="0" w:line="240" w:lineRule="auto"/>
        <w:jc w:val="center"/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5535" w:type="dxa"/>
        <w:jc w:val="center"/>
        <w:tblLayout w:type="fixed"/>
        <w:tblLook w:val="0000" w:firstRow="0" w:lastRow="0" w:firstColumn="0" w:lastColumn="0" w:noHBand="0" w:noVBand="0"/>
      </w:tblPr>
      <w:tblGrid>
        <w:gridCol w:w="2714"/>
        <w:gridCol w:w="2821"/>
      </w:tblGrid>
      <w:tr w:rsidR="00F40A35" w:rsidRPr="004A04DB" w14:paraId="57D48A07" w14:textId="77777777" w:rsidTr="00F40A35">
        <w:trPr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2C9F" w14:textId="0ACBB8BA" w:rsidR="00F40A35" w:rsidRPr="004A04DB" w:rsidRDefault="00F40A35" w:rsidP="00F40A35">
            <w:pPr>
              <w:pStyle w:val="Tabellenberschrif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4DB">
              <w:rPr>
                <w:rStyle w:val="lev"/>
                <w:rFonts w:asciiTheme="minorHAnsi" w:hAnsiTheme="minorHAnsi" w:cstheme="minorHAnsi"/>
                <w:b/>
                <w:sz w:val="20"/>
                <w:szCs w:val="20"/>
                <w:lang w:val="fr"/>
              </w:rPr>
              <w:t>Langue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CF11" w14:textId="172ED5D3" w:rsidR="00F40A35" w:rsidRPr="004A04DB" w:rsidRDefault="00F40A35" w:rsidP="00F40A35">
            <w:pPr>
              <w:pStyle w:val="Tabellenberschrif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4DB">
              <w:rPr>
                <w:rStyle w:val="lev"/>
                <w:rFonts w:asciiTheme="minorHAnsi" w:hAnsiTheme="minorHAnsi" w:cstheme="minorHAnsi"/>
                <w:b/>
                <w:sz w:val="20"/>
                <w:szCs w:val="20"/>
                <w:lang w:val="fr"/>
              </w:rPr>
              <w:t>% de locuteurs</w:t>
            </w:r>
          </w:p>
        </w:tc>
      </w:tr>
      <w:tr w:rsidR="00F40A35" w:rsidRPr="004A04DB" w14:paraId="334D952A" w14:textId="77777777" w:rsidTr="00F40A35">
        <w:trPr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EAE1" w14:textId="6B8B40D8" w:rsidR="00F40A35" w:rsidRPr="004A04DB" w:rsidRDefault="00F40A35" w:rsidP="00F40A35">
            <w:pPr>
              <w:pStyle w:val="Tabelleninhal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04DB">
              <w:rPr>
                <w:rStyle w:val="Accentuationintense"/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fr"/>
              </w:rPr>
              <w:t>Anglais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B020" w14:textId="66EBFDAA" w:rsidR="00F40A35" w:rsidRPr="004A04DB" w:rsidRDefault="00F40A35" w:rsidP="00F40A35">
            <w:pPr>
              <w:pStyle w:val="Tabelleninhal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A04DB">
              <w:rPr>
                <w:rStyle w:val="Accentuation"/>
                <w:rFonts w:asciiTheme="minorHAnsi" w:hAnsiTheme="minorHAnsi" w:cstheme="minorHAnsi"/>
                <w:i w:val="0"/>
                <w:iCs w:val="0"/>
                <w:sz w:val="20"/>
                <w:szCs w:val="20"/>
                <w:lang w:val="fr"/>
              </w:rPr>
              <w:t>96.4</w:t>
            </w:r>
          </w:p>
        </w:tc>
      </w:tr>
      <w:tr w:rsidR="00F40A35" w:rsidRPr="004A04DB" w14:paraId="72A7F34B" w14:textId="77777777" w:rsidTr="00F40A35">
        <w:trPr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7CF9" w14:textId="77777777" w:rsidR="00F40A35" w:rsidRPr="004A04DB" w:rsidRDefault="00F40A35" w:rsidP="00F40A35">
            <w:pPr>
              <w:pStyle w:val="Tabelleninhal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4DB">
              <w:rPr>
                <w:rFonts w:asciiTheme="minorHAnsi" w:hAnsiTheme="minorHAnsi" w:cstheme="minorHAnsi"/>
                <w:sz w:val="20"/>
                <w:szCs w:val="20"/>
                <w:lang w:val="fr"/>
              </w:rPr>
              <w:t>Espagnol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1134" w14:textId="68645F2E" w:rsidR="00F40A35" w:rsidRPr="004A04DB" w:rsidRDefault="00F40A35" w:rsidP="00F40A35">
            <w:pPr>
              <w:pStyle w:val="Tabelleninhal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4DB">
              <w:rPr>
                <w:rFonts w:asciiTheme="minorHAnsi" w:hAnsiTheme="minorHAnsi" w:cstheme="minorHAnsi"/>
                <w:sz w:val="20"/>
                <w:szCs w:val="20"/>
                <w:lang w:val="fr"/>
              </w:rPr>
              <w:t>26.4</w:t>
            </w:r>
          </w:p>
        </w:tc>
      </w:tr>
      <w:tr w:rsidR="00F40A35" w:rsidRPr="004A04DB" w14:paraId="31AAD861" w14:textId="77777777" w:rsidTr="00F40A35">
        <w:trPr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1AC0" w14:textId="48283A1C" w:rsidR="00F40A35" w:rsidRPr="004A04DB" w:rsidRDefault="00F40A35" w:rsidP="00F40A35">
            <w:pPr>
              <w:pStyle w:val="Tabelleninhal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4DB">
              <w:rPr>
                <w:rFonts w:asciiTheme="minorHAnsi" w:hAnsiTheme="minorHAnsi" w:cstheme="minorHAnsi"/>
                <w:sz w:val="20"/>
                <w:szCs w:val="20"/>
                <w:lang w:val="fr"/>
              </w:rPr>
              <w:t>Français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DE1D" w14:textId="45B166AD" w:rsidR="00F40A35" w:rsidRPr="004A04DB" w:rsidRDefault="00F40A35" w:rsidP="00F40A35">
            <w:pPr>
              <w:pStyle w:val="Tabelleninhalt"/>
              <w:widowControl/>
              <w:suppressAutoHyphens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04DB">
              <w:rPr>
                <w:rFonts w:asciiTheme="minorHAnsi" w:hAnsiTheme="minorHAnsi" w:cstheme="minorHAnsi"/>
                <w:sz w:val="20"/>
                <w:szCs w:val="20"/>
                <w:lang w:val="fr"/>
              </w:rPr>
              <w:t>21.8</w:t>
            </w:r>
          </w:p>
        </w:tc>
      </w:tr>
    </w:tbl>
    <w:p w14:paraId="023BC38E" w14:textId="06E271AB" w:rsidR="007667EF" w:rsidRPr="004A04DB" w:rsidRDefault="007667EF" w:rsidP="00F40A35">
      <w:pPr>
        <w:pStyle w:val="Lgende"/>
        <w:spacing w:before="0" w:after="0" w:line="240" w:lineRule="auto"/>
        <w:jc w:val="center"/>
        <w:rPr>
          <w:rFonts w:asciiTheme="minorHAnsi" w:hAnsiTheme="minorHAnsi" w:cstheme="minorHAnsi"/>
          <w:sz w:val="20"/>
          <w:szCs w:val="20"/>
          <w:lang w:val="fr-FR"/>
        </w:rPr>
      </w:pPr>
      <w:r w:rsidRPr="004A04DB">
        <w:rPr>
          <w:rFonts w:asciiTheme="minorHAnsi" w:hAnsiTheme="minorHAnsi" w:cstheme="minorHAnsi"/>
          <w:sz w:val="20"/>
          <w:szCs w:val="20"/>
          <w:lang w:val="fr"/>
        </w:rPr>
        <w:t>Tableau 1 : Numérotez les tableaux séparément des figures</w:t>
      </w:r>
    </w:p>
    <w:p w14:paraId="316A24DB" w14:textId="77777777" w:rsidR="00A6203B" w:rsidRPr="004A04DB" w:rsidRDefault="00A6203B" w:rsidP="00F40A35">
      <w:pPr>
        <w:pStyle w:val="Lgende"/>
        <w:spacing w:before="0" w:after="0" w:line="240" w:lineRule="auto"/>
        <w:jc w:val="center"/>
        <w:rPr>
          <w:rFonts w:asciiTheme="minorHAnsi" w:hAnsiTheme="minorHAnsi" w:cstheme="minorHAnsi"/>
          <w:lang w:val="fr-FR"/>
        </w:rPr>
      </w:pPr>
    </w:p>
    <w:p w14:paraId="1A61DA54" w14:textId="51EA29AC" w:rsidR="007667EF" w:rsidRPr="004A04DB" w:rsidRDefault="007667EF" w:rsidP="00F40A35">
      <w:pPr>
        <w:pStyle w:val="OL3ptseparator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4A04DB">
        <w:rPr>
          <w:rFonts w:asciiTheme="minorHAnsi" w:hAnsiTheme="minorHAnsi" w:cstheme="minorHAnsi"/>
          <w:sz w:val="22"/>
          <w:szCs w:val="22"/>
          <w:lang w:val="fr"/>
        </w:rPr>
        <w:t xml:space="preserve">Les exemples doivent être numérotés, comme indiqué </w:t>
      </w:r>
      <w:r w:rsidR="004A04DB" w:rsidRPr="004A04DB">
        <w:rPr>
          <w:rFonts w:asciiTheme="minorHAnsi" w:hAnsiTheme="minorHAnsi" w:cstheme="minorHAnsi"/>
          <w:sz w:val="22"/>
          <w:szCs w:val="22"/>
          <w:lang w:val="fr"/>
        </w:rPr>
        <w:t>ci-dessous</w:t>
      </w:r>
      <w:r w:rsidRPr="004A04DB">
        <w:rPr>
          <w:rFonts w:asciiTheme="minorHAnsi" w:hAnsiTheme="minorHAnsi" w:cstheme="minorHAnsi"/>
          <w:sz w:val="22"/>
          <w:szCs w:val="22"/>
          <w:lang w:val="fr"/>
        </w:rPr>
        <w:t xml:space="preserve"> (1).</w:t>
      </w:r>
    </w:p>
    <w:p w14:paraId="37018476" w14:textId="77777777" w:rsidR="007667EF" w:rsidRPr="004A04DB" w:rsidRDefault="007667EF" w:rsidP="00F40A35">
      <w:pPr>
        <w:pStyle w:val="Example"/>
        <w:spacing w:before="0" w:after="0" w:line="240" w:lineRule="auto"/>
        <w:rPr>
          <w:rFonts w:asciiTheme="minorHAnsi" w:hAnsiTheme="minorHAnsi" w:cstheme="minorHAnsi"/>
          <w:sz w:val="22"/>
          <w:lang w:val="fr-FR"/>
        </w:rPr>
      </w:pPr>
      <w:r w:rsidRPr="004A04DB">
        <w:rPr>
          <w:rFonts w:asciiTheme="minorHAnsi" w:hAnsiTheme="minorHAnsi" w:cstheme="minorHAnsi"/>
          <w:sz w:val="22"/>
          <w:lang w:val="fr"/>
        </w:rPr>
        <w:t>Ceci est un exemple de texte.</w:t>
      </w:r>
    </w:p>
    <w:p w14:paraId="50436255" w14:textId="2B3917B5" w:rsidR="007667EF" w:rsidRPr="004A04DB" w:rsidRDefault="007667EF" w:rsidP="00F40A35">
      <w:pPr>
        <w:spacing w:before="0" w:line="240" w:lineRule="auto"/>
        <w:rPr>
          <w:rFonts w:asciiTheme="minorHAnsi" w:hAnsiTheme="minorHAnsi" w:cstheme="minorHAnsi"/>
          <w:lang w:val="fr-FR"/>
        </w:rPr>
      </w:pPr>
      <w:r w:rsidRPr="004A04DB">
        <w:rPr>
          <w:rFonts w:asciiTheme="minorHAnsi" w:hAnsiTheme="minorHAnsi" w:cstheme="minorHAnsi"/>
          <w:lang w:val="fr"/>
        </w:rPr>
        <w:t xml:space="preserve">Les exemples glosés </w:t>
      </w:r>
      <w:r w:rsidR="004A04DB" w:rsidRPr="004A04DB">
        <w:rPr>
          <w:rFonts w:asciiTheme="minorHAnsi" w:hAnsiTheme="minorHAnsi" w:cstheme="minorHAnsi"/>
          <w:lang w:val="fr"/>
        </w:rPr>
        <w:t>doivent</w:t>
      </w:r>
      <w:r w:rsidRPr="004A04DB">
        <w:rPr>
          <w:rFonts w:asciiTheme="minorHAnsi" w:hAnsiTheme="minorHAnsi" w:cstheme="minorHAnsi"/>
          <w:lang w:val="fr"/>
        </w:rPr>
        <w:t xml:space="preserve"> suivre, dans la mesure du possible, les règles de Leipzig (Bickel,</w:t>
      </w:r>
      <w:r w:rsidRPr="004A04DB">
        <w:rPr>
          <w:rFonts w:asciiTheme="minorHAnsi" w:hAnsiTheme="minorHAnsi" w:cstheme="minorHAnsi"/>
          <w:lang w:val="fr"/>
        </w:rPr>
        <w:fldChar w:fldCharType="begin"/>
      </w:r>
      <w:r w:rsidRPr="004A04DB">
        <w:rPr>
          <w:rFonts w:asciiTheme="minorHAnsi" w:hAnsiTheme="minorHAnsi" w:cstheme="minorHAnsi"/>
          <w:lang w:val="fr"/>
        </w:rPr>
        <w:instrText xml:space="preserve"> ADDIN ZOTERO_ITEM CSL_CITATION {"citationID":"BRvaGgo9","properties":{"formattedCitation":"(Bickel/Comrie/Haspelmath 2015)","plainCitation":"(Bickel/Comrie/Haspelmath 2015)","noteIndex":0},"citationItems":[{"id":62642,"uris":["http://zotero.org/users/7800386/items/XDMEJRBJ"],"itemData":{"id":62642,"type":"document","note":"Revised version of May 31, 2015","title":"The Leipzig glossing rules: Conventions for interlinear morpheme-by-morpheme glosses","URL":"https://www.eva.mpg.de/lingua/pdf/Glossing-Rules.pdf","author":[{"family":"Bickel","given":"Balthasar"},{"family":"Comrie","given":"Bernard"},{"family":"Haspelmath","given":"Martin"}],"accessed":{"date-parts":[["2023",3,8]]},"issued":{"date-parts":[["2015"]]}}}],"schema":"https://github.com/citation-style-language/schema/raw/master/csl-citation.json"} </w:instrText>
      </w:r>
      <w:r w:rsidRPr="004A04DB">
        <w:rPr>
          <w:rFonts w:asciiTheme="minorHAnsi" w:hAnsiTheme="minorHAnsi" w:cstheme="minorHAnsi"/>
          <w:lang w:val="fr"/>
        </w:rPr>
        <w:fldChar w:fldCharType="separate"/>
      </w:r>
      <w:r w:rsidR="00A6203B" w:rsidRPr="004A04DB">
        <w:rPr>
          <w:rFonts w:asciiTheme="minorHAnsi" w:hAnsiTheme="minorHAnsi" w:cstheme="minorHAnsi"/>
          <w:lang w:val="fr"/>
        </w:rPr>
        <w:t xml:space="preserve"> </w:t>
      </w:r>
      <w:r w:rsidRPr="004A04DB">
        <w:rPr>
          <w:rFonts w:asciiTheme="minorHAnsi" w:hAnsiTheme="minorHAnsi" w:cstheme="minorHAnsi"/>
          <w:lang w:val="fr"/>
        </w:rPr>
        <w:t>Comrie</w:t>
      </w:r>
      <w:r w:rsidR="00A6203B" w:rsidRPr="004A04DB">
        <w:rPr>
          <w:rFonts w:asciiTheme="minorHAnsi" w:hAnsiTheme="minorHAnsi" w:cstheme="minorHAnsi"/>
          <w:lang w:val="fr"/>
        </w:rPr>
        <w:t xml:space="preserve"> &amp; </w:t>
      </w:r>
      <w:proofErr w:type="spellStart"/>
      <w:r w:rsidRPr="004A04DB">
        <w:rPr>
          <w:rFonts w:asciiTheme="minorHAnsi" w:hAnsiTheme="minorHAnsi" w:cstheme="minorHAnsi"/>
          <w:lang w:val="fr"/>
        </w:rPr>
        <w:t>Haspelmath</w:t>
      </w:r>
      <w:proofErr w:type="spellEnd"/>
      <w:r w:rsidR="00A6203B" w:rsidRPr="004A04DB">
        <w:rPr>
          <w:rFonts w:asciiTheme="minorHAnsi" w:hAnsiTheme="minorHAnsi" w:cstheme="minorHAnsi"/>
          <w:lang w:val="fr"/>
        </w:rPr>
        <w:t>,</w:t>
      </w:r>
      <w:r w:rsidRPr="004A04DB">
        <w:rPr>
          <w:rFonts w:asciiTheme="minorHAnsi" w:hAnsiTheme="minorHAnsi" w:cstheme="minorHAnsi"/>
          <w:lang w:val="fr"/>
        </w:rPr>
        <w:t xml:space="preserve"> 2015), comme illustré dans (2).</w:t>
      </w:r>
      <w:r w:rsidRPr="004A04DB">
        <w:rPr>
          <w:rFonts w:asciiTheme="minorHAnsi" w:hAnsiTheme="minorHAnsi" w:cstheme="minorHAnsi"/>
          <w:lang w:val="fr"/>
        </w:rPr>
        <w:fldChar w:fldCharType="end"/>
      </w:r>
    </w:p>
    <w:tbl>
      <w:tblPr>
        <w:tblpPr w:rightFromText="6804" w:vertAnchor="text" w:tblpY="58"/>
        <w:tblOverlap w:val="never"/>
        <w:tblW w:w="8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251"/>
        <w:gridCol w:w="1418"/>
        <w:gridCol w:w="1108"/>
        <w:gridCol w:w="1618"/>
        <w:gridCol w:w="1464"/>
        <w:gridCol w:w="1418"/>
        <w:gridCol w:w="46"/>
      </w:tblGrid>
      <w:tr w:rsidR="004A04DB" w:rsidRPr="004A04DB" w14:paraId="211C7E7A" w14:textId="77777777" w:rsidTr="004A04DB">
        <w:trPr>
          <w:trHeight w:val="276"/>
        </w:trPr>
        <w:tc>
          <w:tcPr>
            <w:tcW w:w="8773" w:type="dxa"/>
            <w:gridSpan w:val="8"/>
          </w:tcPr>
          <w:p w14:paraId="44202AF3" w14:textId="5F8E2966" w:rsidR="007667EF" w:rsidRPr="004A04DB" w:rsidRDefault="007667EF" w:rsidP="00F40A35">
            <w:pPr>
              <w:pStyle w:val="Example"/>
              <w:spacing w:before="0" w:after="0" w:line="24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A04DB">
              <w:rPr>
                <w:rFonts w:asciiTheme="minorHAnsi" w:hAnsiTheme="minorHAnsi" w:cstheme="minorHAnsi"/>
                <w:sz w:val="22"/>
                <w:lang w:val="fr"/>
              </w:rPr>
              <w:t>Lezgian</w:t>
            </w:r>
            <w:proofErr w:type="spellEnd"/>
            <w:r w:rsidRPr="004A04DB">
              <w:rPr>
                <w:rFonts w:asciiTheme="minorHAnsi" w:hAnsiTheme="minorHAnsi" w:cstheme="minorHAnsi"/>
                <w:sz w:val="22"/>
                <w:lang w:val="fr"/>
              </w:rPr>
              <w:t xml:space="preserve"> (</w:t>
            </w:r>
            <w:proofErr w:type="spellStart"/>
            <w:r w:rsidRPr="004A04DB">
              <w:rPr>
                <w:rFonts w:asciiTheme="minorHAnsi" w:hAnsiTheme="minorHAnsi" w:cstheme="minorHAnsi"/>
                <w:sz w:val="22"/>
                <w:lang w:val="fr"/>
              </w:rPr>
              <w:t>Haspelmath</w:t>
            </w:r>
            <w:proofErr w:type="spellEnd"/>
            <w:r w:rsidRPr="004A04DB">
              <w:rPr>
                <w:rFonts w:asciiTheme="minorHAnsi" w:hAnsiTheme="minorHAnsi" w:cstheme="minorHAnsi"/>
                <w:sz w:val="22"/>
                <w:lang w:val="fr"/>
              </w:rPr>
              <w:fldChar w:fldCharType="begin"/>
            </w:r>
            <w:r w:rsidRPr="004A04DB">
              <w:rPr>
                <w:rFonts w:asciiTheme="minorHAnsi" w:hAnsiTheme="minorHAnsi" w:cstheme="minorHAnsi"/>
                <w:sz w:val="22"/>
                <w:lang w:val="fr"/>
              </w:rPr>
              <w:instrText xml:space="preserve"> ADDIN ZOTERO_ITEM CSL_CITATION {"citationID":"cNfOT9B7","properties":{"formattedCitation":"(Haspelmath 1993, p. 207)","plainCitation":"(Haspelmath 1993, p. 207)","noteIndex":0},"citationItems":[{"id":62643,"uris":["http://zotero.org/users/7800386/items/H2JQ756D"],"itemData":{"id":62643,"type":"article-journal","container-title":"New York","journalAbbreviation":"New York","title":"A grammar of Lezgian.(Mouton Grammar Library, 9). Berlin","author":[{"family":"Haspelmath","given":"M"}],"issued":{"date-parts":[["1993"]]}},"locator":"207","label":"page"}],"schema":"https://github.com/citation-style-language/schema/raw/master/csl-citation.json"} </w:instrText>
            </w:r>
            <w:r w:rsidRPr="004A04DB">
              <w:rPr>
                <w:rFonts w:asciiTheme="minorHAnsi" w:hAnsiTheme="minorHAnsi" w:cstheme="minorHAnsi"/>
                <w:sz w:val="22"/>
                <w:lang w:val="fr"/>
              </w:rPr>
              <w:fldChar w:fldCharType="separate"/>
            </w:r>
            <w:r w:rsidR="00A6203B" w:rsidRPr="004A04DB">
              <w:rPr>
                <w:rFonts w:asciiTheme="minorHAnsi" w:hAnsiTheme="minorHAnsi" w:cstheme="minorHAnsi"/>
                <w:sz w:val="22"/>
                <w:lang w:val="fr"/>
              </w:rPr>
              <w:t>,</w:t>
            </w:r>
            <w:r w:rsidRPr="004A04DB">
              <w:rPr>
                <w:rFonts w:asciiTheme="minorHAnsi" w:hAnsiTheme="minorHAnsi" w:cstheme="minorHAnsi"/>
                <w:sz w:val="22"/>
                <w:lang w:val="fr"/>
              </w:rPr>
              <w:t xml:space="preserve"> 1993</w:t>
            </w:r>
            <w:r w:rsidR="00A6203B" w:rsidRPr="004A04DB">
              <w:rPr>
                <w:rFonts w:asciiTheme="minorHAnsi" w:hAnsiTheme="minorHAnsi" w:cstheme="minorHAnsi"/>
                <w:sz w:val="22"/>
                <w:lang w:val="fr"/>
              </w:rPr>
              <w:t>:</w:t>
            </w:r>
            <w:r w:rsidRPr="004A04DB">
              <w:rPr>
                <w:rFonts w:asciiTheme="minorHAnsi" w:hAnsiTheme="minorHAnsi" w:cstheme="minorHAnsi"/>
                <w:sz w:val="22"/>
                <w:lang w:val="fr"/>
              </w:rPr>
              <w:t xml:space="preserve"> p. 207)</w:t>
            </w:r>
            <w:r w:rsidRPr="004A04DB">
              <w:rPr>
                <w:rFonts w:asciiTheme="minorHAnsi" w:hAnsiTheme="minorHAnsi" w:cstheme="minorHAnsi"/>
                <w:sz w:val="22"/>
                <w:lang w:val="fr"/>
              </w:rPr>
              <w:fldChar w:fldCharType="end"/>
            </w:r>
          </w:p>
        </w:tc>
      </w:tr>
      <w:tr w:rsidR="004A04DB" w:rsidRPr="004A04DB" w14:paraId="5F8EDDE9" w14:textId="77777777" w:rsidTr="004A04DB">
        <w:trPr>
          <w:gridAfter w:val="1"/>
          <w:wAfter w:w="46" w:type="dxa"/>
        </w:trPr>
        <w:tc>
          <w:tcPr>
            <w:tcW w:w="450" w:type="dxa"/>
          </w:tcPr>
          <w:p w14:paraId="5D2CCBC3" w14:textId="77777777" w:rsidR="004A04DB" w:rsidRPr="004A04DB" w:rsidRDefault="004A04DB" w:rsidP="004A04DB">
            <w:pPr>
              <w:keepNext/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51" w:type="dxa"/>
          </w:tcPr>
          <w:p w14:paraId="1A91CF95" w14:textId="79EF734D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  <w:i/>
                <w:lang w:val="vi-VN"/>
              </w:rPr>
            </w:pPr>
            <w:r w:rsidRPr="004A04DB">
              <w:rPr>
                <w:rFonts w:asciiTheme="minorHAnsi" w:hAnsiTheme="minorHAnsi" w:cstheme="minorHAnsi"/>
                <w:i/>
                <w:lang w:val="vi-VN"/>
              </w:rPr>
              <w:t>Gila</w:t>
            </w:r>
          </w:p>
        </w:tc>
        <w:tc>
          <w:tcPr>
            <w:tcW w:w="1418" w:type="dxa"/>
          </w:tcPr>
          <w:p w14:paraId="66D55580" w14:textId="72273A18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  <w:i/>
                <w:lang w:val="vi-VN"/>
              </w:rPr>
            </w:pPr>
            <w:r w:rsidRPr="004A04DB">
              <w:rPr>
                <w:rFonts w:asciiTheme="minorHAnsi" w:hAnsiTheme="minorHAnsi" w:cstheme="minorHAnsi"/>
                <w:i/>
                <w:lang w:val="vi-VN"/>
              </w:rPr>
              <w:t>abur-u-n</w:t>
            </w:r>
          </w:p>
        </w:tc>
        <w:tc>
          <w:tcPr>
            <w:tcW w:w="1108" w:type="dxa"/>
          </w:tcPr>
          <w:p w14:paraId="213E0F8E" w14:textId="65ECA4ED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  <w:i/>
                <w:lang w:val="vi-VN"/>
              </w:rPr>
            </w:pPr>
            <w:r w:rsidRPr="004A04DB">
              <w:rPr>
                <w:rFonts w:asciiTheme="minorHAnsi" w:hAnsiTheme="minorHAnsi" w:cstheme="minorHAnsi"/>
                <w:i/>
                <w:lang w:val="vi-VN"/>
              </w:rPr>
              <w:t>ferma</w:t>
            </w:r>
          </w:p>
        </w:tc>
        <w:tc>
          <w:tcPr>
            <w:tcW w:w="1618" w:type="dxa"/>
          </w:tcPr>
          <w:p w14:paraId="64E77E52" w14:textId="427FFBD4" w:rsidR="004A04DB" w:rsidRPr="004A04DB" w:rsidRDefault="004A04DB" w:rsidP="004A04DB">
            <w:pPr>
              <w:widowControl w:val="0"/>
              <w:spacing w:before="0" w:line="240" w:lineRule="auto"/>
              <w:ind w:right="-459"/>
              <w:contextualSpacing/>
              <w:jc w:val="left"/>
              <w:rPr>
                <w:rFonts w:asciiTheme="minorHAnsi" w:hAnsiTheme="minorHAnsi" w:cstheme="minorHAnsi"/>
                <w:i/>
                <w:lang w:val="vi-VN"/>
              </w:rPr>
            </w:pPr>
            <w:r w:rsidRPr="004A04DB">
              <w:rPr>
                <w:rFonts w:asciiTheme="minorHAnsi" w:hAnsiTheme="minorHAnsi" w:cstheme="minorHAnsi"/>
                <w:i/>
                <w:lang w:val="vi-VN"/>
              </w:rPr>
              <w:t>hamišaluǧ</w:t>
            </w:r>
          </w:p>
        </w:tc>
        <w:tc>
          <w:tcPr>
            <w:tcW w:w="1464" w:type="dxa"/>
          </w:tcPr>
          <w:p w14:paraId="1FE5F16C" w14:textId="42ECC4CA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  <w:i/>
                <w:lang w:val="vi-VN"/>
              </w:rPr>
            </w:pPr>
            <w:r w:rsidRPr="004A04DB">
              <w:rPr>
                <w:rFonts w:asciiTheme="minorHAnsi" w:hAnsiTheme="minorHAnsi" w:cstheme="minorHAnsi"/>
                <w:i/>
                <w:lang w:val="vi-VN"/>
              </w:rPr>
              <w:t>güǧüna</w:t>
            </w:r>
          </w:p>
        </w:tc>
        <w:tc>
          <w:tcPr>
            <w:tcW w:w="1418" w:type="dxa"/>
          </w:tcPr>
          <w:p w14:paraId="536B89B6" w14:textId="10464BE2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  <w:i/>
                <w:lang w:val="vi-VN"/>
              </w:rPr>
            </w:pPr>
            <w:r w:rsidRPr="004A04DB">
              <w:rPr>
                <w:rFonts w:asciiTheme="minorHAnsi" w:hAnsiTheme="minorHAnsi" w:cstheme="minorHAnsi"/>
                <w:i/>
                <w:lang w:val="vi-VN"/>
              </w:rPr>
              <w:t>amuq’-da-č.</w:t>
            </w:r>
          </w:p>
        </w:tc>
      </w:tr>
      <w:tr w:rsidR="004A04DB" w:rsidRPr="004A04DB" w14:paraId="7769DF53" w14:textId="77777777" w:rsidTr="004A04DB">
        <w:trPr>
          <w:gridAfter w:val="1"/>
          <w:wAfter w:w="46" w:type="dxa"/>
          <w:trHeight w:val="328"/>
        </w:trPr>
        <w:tc>
          <w:tcPr>
            <w:tcW w:w="450" w:type="dxa"/>
          </w:tcPr>
          <w:p w14:paraId="06E428D6" w14:textId="77777777" w:rsidR="004A04DB" w:rsidRPr="004A04DB" w:rsidRDefault="004A04DB" w:rsidP="004A04DB">
            <w:pPr>
              <w:keepNext/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51" w:type="dxa"/>
          </w:tcPr>
          <w:p w14:paraId="79FF5083" w14:textId="043C16FC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A04DB">
              <w:rPr>
                <w:rFonts w:asciiTheme="minorHAnsi" w:hAnsiTheme="minorHAnsi" w:cstheme="minorHAnsi"/>
              </w:rPr>
              <w:t>Maintenant</w:t>
            </w:r>
            <w:proofErr w:type="spellEnd"/>
          </w:p>
        </w:tc>
        <w:tc>
          <w:tcPr>
            <w:tcW w:w="1418" w:type="dxa"/>
          </w:tcPr>
          <w:p w14:paraId="52C0A953" w14:textId="6AE64DAA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A04DB">
              <w:rPr>
                <w:rFonts w:asciiTheme="minorHAnsi" w:hAnsiTheme="minorHAnsi" w:cstheme="minorHAnsi"/>
              </w:rPr>
              <w:t>ils</w:t>
            </w:r>
            <w:proofErr w:type="spellEnd"/>
            <w:r w:rsidRPr="004A04DB">
              <w:rPr>
                <w:rFonts w:asciiTheme="minorHAnsi" w:hAnsiTheme="minorHAnsi" w:cstheme="minorHAnsi"/>
              </w:rPr>
              <w:t>-</w:t>
            </w:r>
            <w:proofErr w:type="spellStart"/>
            <w:r w:rsidRPr="004A04DB">
              <w:rPr>
                <w:rFonts w:asciiTheme="minorHAnsi" w:hAnsiTheme="minorHAnsi" w:cstheme="minorHAnsi"/>
                <w:smallCaps/>
              </w:rPr>
              <w:t>obl</w:t>
            </w:r>
            <w:proofErr w:type="spellEnd"/>
            <w:r w:rsidRPr="004A04DB">
              <w:rPr>
                <w:rFonts w:asciiTheme="minorHAnsi" w:hAnsiTheme="minorHAnsi" w:cstheme="minorHAnsi"/>
                <w:smallCaps/>
              </w:rPr>
              <w:t>-gen</w:t>
            </w:r>
          </w:p>
        </w:tc>
        <w:tc>
          <w:tcPr>
            <w:tcW w:w="1108" w:type="dxa"/>
          </w:tcPr>
          <w:p w14:paraId="442CB92F" w14:textId="093D0062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A04DB">
              <w:rPr>
                <w:rFonts w:asciiTheme="minorHAnsi" w:hAnsiTheme="minorHAnsi" w:cstheme="minorHAnsi"/>
              </w:rPr>
              <w:t>ferme</w:t>
            </w:r>
            <w:proofErr w:type="spellEnd"/>
          </w:p>
        </w:tc>
        <w:tc>
          <w:tcPr>
            <w:tcW w:w="1618" w:type="dxa"/>
          </w:tcPr>
          <w:p w14:paraId="02C9065C" w14:textId="482FA770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A04DB">
              <w:rPr>
                <w:rFonts w:asciiTheme="minorHAnsi" w:hAnsiTheme="minorHAnsi" w:cstheme="minorHAnsi"/>
              </w:rPr>
              <w:t>toujours</w:t>
            </w:r>
            <w:proofErr w:type="spellEnd"/>
          </w:p>
        </w:tc>
        <w:tc>
          <w:tcPr>
            <w:tcW w:w="1464" w:type="dxa"/>
          </w:tcPr>
          <w:p w14:paraId="7505B96E" w14:textId="1289B349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</w:rPr>
            </w:pPr>
            <w:r w:rsidRPr="004A04DB">
              <w:rPr>
                <w:rFonts w:asciiTheme="minorHAnsi" w:hAnsiTheme="minorHAnsi" w:cstheme="minorHAnsi"/>
              </w:rPr>
              <w:t>derrière</w:t>
            </w:r>
          </w:p>
        </w:tc>
        <w:tc>
          <w:tcPr>
            <w:tcW w:w="1418" w:type="dxa"/>
          </w:tcPr>
          <w:p w14:paraId="77A7B223" w14:textId="40BE00C6" w:rsidR="004A04DB" w:rsidRPr="004A04DB" w:rsidRDefault="004A04DB" w:rsidP="004A04DB">
            <w:pPr>
              <w:widowControl w:val="0"/>
              <w:spacing w:before="0" w:line="240" w:lineRule="auto"/>
              <w:contextualSpacing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A04DB">
              <w:rPr>
                <w:rFonts w:asciiTheme="minorHAnsi" w:hAnsiTheme="minorHAnsi" w:cstheme="minorHAnsi"/>
              </w:rPr>
              <w:t>rester</w:t>
            </w:r>
            <w:proofErr w:type="spellEnd"/>
            <w:r w:rsidRPr="004A04DB">
              <w:rPr>
                <w:rFonts w:asciiTheme="minorHAnsi" w:hAnsiTheme="minorHAnsi" w:cstheme="minorHAnsi"/>
              </w:rPr>
              <w:t>-</w:t>
            </w:r>
            <w:proofErr w:type="spellStart"/>
            <w:r w:rsidRPr="004A04DB">
              <w:rPr>
                <w:rFonts w:asciiTheme="minorHAnsi" w:hAnsiTheme="minorHAnsi" w:cstheme="minorHAnsi"/>
                <w:smallCaps/>
              </w:rPr>
              <w:t>fut</w:t>
            </w:r>
            <w:proofErr w:type="spellEnd"/>
            <w:r w:rsidRPr="004A04DB">
              <w:rPr>
                <w:rFonts w:asciiTheme="minorHAnsi" w:hAnsiTheme="minorHAnsi" w:cstheme="minorHAnsi"/>
                <w:smallCaps/>
              </w:rPr>
              <w:t>-neg</w:t>
            </w:r>
          </w:p>
        </w:tc>
      </w:tr>
      <w:tr w:rsidR="004A04DB" w:rsidRPr="00431DE4" w14:paraId="2F089000" w14:textId="77777777" w:rsidTr="004A04DB">
        <w:tc>
          <w:tcPr>
            <w:tcW w:w="450" w:type="dxa"/>
          </w:tcPr>
          <w:p w14:paraId="33A961AC" w14:textId="77777777" w:rsidR="004A04DB" w:rsidRPr="004A04DB" w:rsidRDefault="004A04DB" w:rsidP="004A04DB">
            <w:pPr>
              <w:pStyle w:val="OLtext"/>
              <w:widowControl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3" w:type="dxa"/>
            <w:gridSpan w:val="7"/>
            <w:vAlign w:val="center"/>
          </w:tcPr>
          <w:p w14:paraId="0414DA55" w14:textId="5FB3F544" w:rsidR="004A04DB" w:rsidRPr="004A04DB" w:rsidRDefault="004A04DB" w:rsidP="004A04DB">
            <w:pPr>
              <w:pStyle w:val="OLexamplesource"/>
              <w:widowControl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A04D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‘Leur ferme ne sera plus toujours en retrait.’</w:t>
            </w:r>
          </w:p>
        </w:tc>
      </w:tr>
    </w:tbl>
    <w:p w14:paraId="1051AD81" w14:textId="77777777" w:rsidR="00A909D4" w:rsidRDefault="00A909D4" w:rsidP="00F40A35">
      <w:pPr>
        <w:spacing w:before="0" w:line="240" w:lineRule="auto"/>
        <w:rPr>
          <w:rFonts w:asciiTheme="minorHAnsi" w:hAnsiTheme="minorHAnsi" w:cstheme="minorHAnsi"/>
          <w:lang w:val="fr"/>
        </w:rPr>
      </w:pPr>
    </w:p>
    <w:p w14:paraId="6D27BDB3" w14:textId="5D93C1BE" w:rsidR="007667EF" w:rsidRPr="004A04DB" w:rsidRDefault="007667EF" w:rsidP="00F40A35">
      <w:pPr>
        <w:spacing w:before="0" w:line="240" w:lineRule="auto"/>
        <w:rPr>
          <w:rFonts w:asciiTheme="minorHAnsi" w:hAnsiTheme="minorHAnsi" w:cstheme="minorHAnsi"/>
          <w:lang w:val="fr-FR"/>
        </w:rPr>
      </w:pPr>
      <w:r w:rsidRPr="004A04DB">
        <w:rPr>
          <w:rFonts w:asciiTheme="minorHAnsi" w:hAnsiTheme="minorHAnsi" w:cstheme="minorHAnsi"/>
          <w:lang w:val="fr"/>
        </w:rPr>
        <w:t xml:space="preserve">Vous pouvez </w:t>
      </w:r>
      <w:r w:rsidR="004A04DB" w:rsidRPr="004A04DB">
        <w:rPr>
          <w:rFonts w:asciiTheme="minorHAnsi" w:hAnsiTheme="minorHAnsi" w:cstheme="minorHAnsi"/>
          <w:lang w:val="fr"/>
        </w:rPr>
        <w:t>ajouter</w:t>
      </w:r>
      <w:r w:rsidRPr="004A04DB">
        <w:rPr>
          <w:rFonts w:asciiTheme="minorHAnsi" w:hAnsiTheme="minorHAnsi" w:cstheme="minorHAnsi"/>
          <w:lang w:val="fr"/>
        </w:rPr>
        <w:t xml:space="preserve"> le</w:t>
      </w:r>
      <w:r w:rsidR="004A04DB" w:rsidRPr="004A04DB">
        <w:rPr>
          <w:rFonts w:asciiTheme="minorHAnsi" w:hAnsiTheme="minorHAnsi" w:cstheme="minorHAnsi"/>
          <w:lang w:val="fr"/>
        </w:rPr>
        <w:t xml:space="preserve">s gloses </w:t>
      </w:r>
      <w:r w:rsidRPr="004A04DB">
        <w:rPr>
          <w:rFonts w:asciiTheme="minorHAnsi" w:hAnsiTheme="minorHAnsi" w:cstheme="minorHAnsi"/>
          <w:lang w:val="fr"/>
        </w:rPr>
        <w:t xml:space="preserve">et </w:t>
      </w:r>
      <w:r w:rsidR="004A04DB" w:rsidRPr="004A04DB">
        <w:rPr>
          <w:rFonts w:asciiTheme="minorHAnsi" w:hAnsiTheme="minorHAnsi" w:cstheme="minorHAnsi"/>
          <w:lang w:val="fr"/>
        </w:rPr>
        <w:t>réaliser l’</w:t>
      </w:r>
      <w:r w:rsidR="00A6203B" w:rsidRPr="004A04DB">
        <w:rPr>
          <w:rFonts w:asciiTheme="minorHAnsi" w:hAnsiTheme="minorHAnsi" w:cstheme="minorHAnsi"/>
          <w:lang w:val="fr"/>
        </w:rPr>
        <w:t xml:space="preserve">alignement </w:t>
      </w:r>
      <w:r w:rsidRPr="004A04DB">
        <w:rPr>
          <w:rFonts w:asciiTheme="minorHAnsi" w:hAnsiTheme="minorHAnsi" w:cstheme="minorHAnsi"/>
          <w:lang w:val="fr"/>
        </w:rPr>
        <w:t xml:space="preserve">en utilisant un tableau et en rendant les bordures invisibles ou simplement en copiant l’exemple (2) et en l’ajustant à vos besoins. </w:t>
      </w:r>
      <w:proofErr w:type="spellStart"/>
      <w:r w:rsidR="004A04DB">
        <w:rPr>
          <w:rFonts w:asciiTheme="minorHAnsi" w:hAnsiTheme="minorHAnsi" w:cstheme="minorHAnsi"/>
          <w:lang w:val="fr-FR"/>
        </w:rPr>
        <w:t>L</w:t>
      </w:r>
      <w:r w:rsidRPr="004A04DB">
        <w:rPr>
          <w:rFonts w:asciiTheme="minorHAnsi" w:hAnsiTheme="minorHAnsi" w:cstheme="minorHAnsi"/>
          <w:lang w:val="fr"/>
        </w:rPr>
        <w:t>es</w:t>
      </w:r>
      <w:proofErr w:type="spellEnd"/>
      <w:r w:rsidRPr="004A04DB">
        <w:rPr>
          <w:rFonts w:asciiTheme="minorHAnsi" w:hAnsiTheme="minorHAnsi" w:cstheme="minorHAnsi"/>
          <w:lang w:val="fr"/>
        </w:rPr>
        <w:t xml:space="preserve"> références bibliographiques </w:t>
      </w:r>
      <w:r w:rsidR="004A04DB">
        <w:rPr>
          <w:rFonts w:asciiTheme="minorHAnsi" w:hAnsiTheme="minorHAnsi" w:cstheme="minorHAnsi"/>
          <w:lang w:val="fr"/>
        </w:rPr>
        <w:t>mentionnées</w:t>
      </w:r>
      <w:r w:rsidRPr="004A04DB">
        <w:rPr>
          <w:rFonts w:asciiTheme="minorHAnsi" w:hAnsiTheme="minorHAnsi" w:cstheme="minorHAnsi"/>
          <w:lang w:val="fr"/>
        </w:rPr>
        <w:t xml:space="preserve"> dans le résumé doivent être </w:t>
      </w:r>
      <w:r w:rsidR="004A04DB">
        <w:rPr>
          <w:rFonts w:asciiTheme="minorHAnsi" w:hAnsiTheme="minorHAnsi" w:cstheme="minorHAnsi"/>
          <w:lang w:val="fr"/>
        </w:rPr>
        <w:t xml:space="preserve">complètes et </w:t>
      </w:r>
      <w:r w:rsidR="00F3445B">
        <w:rPr>
          <w:rFonts w:asciiTheme="minorHAnsi" w:hAnsiTheme="minorHAnsi" w:cstheme="minorHAnsi"/>
          <w:lang w:val="fr"/>
        </w:rPr>
        <w:t xml:space="preserve">marquées </w:t>
      </w:r>
      <w:r w:rsidRPr="004A04DB">
        <w:rPr>
          <w:rFonts w:asciiTheme="minorHAnsi" w:hAnsiTheme="minorHAnsi" w:cstheme="minorHAnsi"/>
          <w:lang w:val="fr"/>
        </w:rPr>
        <w:t xml:space="preserve">par ordre alphabétique à la fin du résumé dans </w:t>
      </w:r>
      <w:r w:rsidR="00570B4F">
        <w:rPr>
          <w:rFonts w:asciiTheme="minorHAnsi" w:hAnsiTheme="minorHAnsi" w:cstheme="minorHAnsi"/>
          <w:lang w:val="fr"/>
        </w:rPr>
        <w:t>une</w:t>
      </w:r>
      <w:r w:rsidRPr="004A04DB">
        <w:rPr>
          <w:rFonts w:asciiTheme="minorHAnsi" w:hAnsiTheme="minorHAnsi" w:cstheme="minorHAnsi"/>
          <w:lang w:val="fr"/>
        </w:rPr>
        <w:t xml:space="preserve"> section </w:t>
      </w:r>
      <w:r w:rsidR="004A04DB" w:rsidRPr="004A04DB">
        <w:rPr>
          <w:rFonts w:asciiTheme="minorHAnsi" w:hAnsiTheme="minorHAnsi" w:cstheme="minorHAnsi"/>
          <w:lang w:val="fr"/>
        </w:rPr>
        <w:t>R</w:t>
      </w:r>
      <w:r w:rsidRPr="004A04DB">
        <w:rPr>
          <w:rFonts w:asciiTheme="minorHAnsi" w:hAnsiTheme="minorHAnsi" w:cstheme="minorHAnsi"/>
          <w:lang w:val="fr"/>
        </w:rPr>
        <w:t xml:space="preserve">éférences. Les exemples </w:t>
      </w:r>
      <w:r w:rsidR="004A04DB" w:rsidRPr="004A04DB">
        <w:rPr>
          <w:rFonts w:asciiTheme="minorHAnsi" w:hAnsiTheme="minorHAnsi" w:cstheme="minorHAnsi"/>
          <w:lang w:val="fr"/>
        </w:rPr>
        <w:t>ci-dessous</w:t>
      </w:r>
      <w:r w:rsidRPr="004A04DB">
        <w:rPr>
          <w:rFonts w:asciiTheme="minorHAnsi" w:hAnsiTheme="minorHAnsi" w:cstheme="minorHAnsi"/>
          <w:lang w:val="fr"/>
        </w:rPr>
        <w:t xml:space="preserve"> </w:t>
      </w:r>
      <w:r w:rsidR="00F3445B">
        <w:rPr>
          <w:rFonts w:asciiTheme="minorHAnsi" w:hAnsiTheme="minorHAnsi" w:cstheme="minorHAnsi"/>
          <w:lang w:val="fr"/>
        </w:rPr>
        <w:t>montrent</w:t>
      </w:r>
      <w:r w:rsidRPr="004A04DB">
        <w:rPr>
          <w:rFonts w:asciiTheme="minorHAnsi" w:hAnsiTheme="minorHAnsi" w:cstheme="minorHAnsi"/>
          <w:lang w:val="fr"/>
        </w:rPr>
        <w:t xml:space="preserve"> le format de base. Pour les sources en ligne, veuillez indiquer la date </w:t>
      </w:r>
      <w:r w:rsidR="00F3445B">
        <w:rPr>
          <w:rFonts w:asciiTheme="minorHAnsi" w:hAnsiTheme="minorHAnsi" w:cstheme="minorHAnsi"/>
          <w:lang w:val="fr"/>
        </w:rPr>
        <w:t>de consultation</w:t>
      </w:r>
      <w:r w:rsidRPr="004A04DB">
        <w:rPr>
          <w:rFonts w:asciiTheme="minorHAnsi" w:hAnsiTheme="minorHAnsi" w:cstheme="minorHAnsi"/>
          <w:lang w:val="fr"/>
        </w:rPr>
        <w:t xml:space="preserve"> entre parenthèses</w:t>
      </w:r>
      <w:r w:rsidR="00F3445B">
        <w:rPr>
          <w:rFonts w:asciiTheme="minorHAnsi" w:hAnsiTheme="minorHAnsi" w:cstheme="minorHAnsi"/>
          <w:lang w:val="fr"/>
        </w:rPr>
        <w:t xml:space="preserve">, par ex. </w:t>
      </w:r>
      <w:r w:rsidR="004A04DB" w:rsidRPr="004A04DB">
        <w:rPr>
          <w:rFonts w:asciiTheme="minorHAnsi" w:hAnsiTheme="minorHAnsi" w:cstheme="minorHAnsi"/>
          <w:lang w:val="fr"/>
        </w:rPr>
        <w:t>(</w:t>
      </w:r>
      <w:r w:rsidR="004A04DB">
        <w:rPr>
          <w:rFonts w:asciiTheme="minorHAnsi" w:hAnsiTheme="minorHAnsi" w:cstheme="minorHAnsi"/>
          <w:lang w:val="fr"/>
        </w:rPr>
        <w:t xml:space="preserve">date de consultation </w:t>
      </w:r>
      <w:r w:rsidRPr="004A04DB">
        <w:rPr>
          <w:rFonts w:asciiTheme="minorHAnsi" w:hAnsiTheme="minorHAnsi" w:cstheme="minorHAnsi"/>
          <w:lang w:val="fr"/>
        </w:rPr>
        <w:t xml:space="preserve">: 8 </w:t>
      </w:r>
      <w:r w:rsidR="00A909D4">
        <w:rPr>
          <w:rFonts w:asciiTheme="minorHAnsi" w:hAnsiTheme="minorHAnsi" w:cstheme="minorHAnsi"/>
          <w:lang w:val="fr"/>
        </w:rPr>
        <w:t>février</w:t>
      </w:r>
      <w:r w:rsidRPr="004A04DB">
        <w:rPr>
          <w:rFonts w:asciiTheme="minorHAnsi" w:hAnsiTheme="minorHAnsi" w:cstheme="minorHAnsi"/>
          <w:lang w:val="fr"/>
        </w:rPr>
        <w:t xml:space="preserve"> 202</w:t>
      </w:r>
      <w:r w:rsidR="00A909D4">
        <w:rPr>
          <w:rFonts w:asciiTheme="minorHAnsi" w:hAnsiTheme="minorHAnsi" w:cstheme="minorHAnsi"/>
          <w:lang w:val="fr"/>
        </w:rPr>
        <w:t>5</w:t>
      </w:r>
      <w:r w:rsidRPr="004A04DB">
        <w:rPr>
          <w:rFonts w:asciiTheme="minorHAnsi" w:hAnsiTheme="minorHAnsi" w:cstheme="minorHAnsi"/>
          <w:lang w:val="fr"/>
        </w:rPr>
        <w:t>)</w:t>
      </w:r>
      <w:r w:rsidR="00F3445B">
        <w:rPr>
          <w:rFonts w:asciiTheme="minorHAnsi" w:hAnsiTheme="minorHAnsi" w:cstheme="minorHAnsi"/>
          <w:lang w:val="fr"/>
        </w:rPr>
        <w:t>,</w:t>
      </w:r>
      <w:r w:rsidR="004A04DB">
        <w:rPr>
          <w:rFonts w:asciiTheme="minorHAnsi" w:hAnsiTheme="minorHAnsi" w:cstheme="minorHAnsi"/>
          <w:lang w:val="fr"/>
        </w:rPr>
        <w:t xml:space="preserve"> </w:t>
      </w:r>
      <w:r w:rsidRPr="004A04DB">
        <w:rPr>
          <w:rFonts w:asciiTheme="minorHAnsi" w:hAnsiTheme="minorHAnsi" w:cstheme="minorHAnsi"/>
          <w:lang w:val="fr"/>
        </w:rPr>
        <w:t>et activer tous les hyperliens.</w:t>
      </w:r>
    </w:p>
    <w:p w14:paraId="28A55A97" w14:textId="77777777" w:rsidR="007667EF" w:rsidRPr="004A04DB" w:rsidRDefault="007667EF" w:rsidP="00C85AED">
      <w:pPr>
        <w:pStyle w:val="Titre1"/>
        <w:rPr>
          <w:rFonts w:asciiTheme="minorHAnsi" w:hAnsiTheme="minorHAnsi" w:cstheme="minorHAnsi"/>
          <w:lang w:val="fr-FR"/>
        </w:rPr>
      </w:pPr>
      <w:r w:rsidRPr="004A04DB">
        <w:rPr>
          <w:rFonts w:asciiTheme="minorHAnsi" w:hAnsiTheme="minorHAnsi" w:cstheme="minorHAnsi"/>
          <w:lang w:val="fr"/>
        </w:rPr>
        <w:t>Références</w:t>
      </w:r>
    </w:p>
    <w:p w14:paraId="37C7B045" w14:textId="48241711" w:rsidR="004A04DB" w:rsidRPr="004A04DB" w:rsidRDefault="004A04DB" w:rsidP="004A04DB">
      <w:pPr>
        <w:pStyle w:val="Literaturverzeichnis1"/>
        <w:spacing w:line="240" w:lineRule="auto"/>
        <w:ind w:left="397" w:hanging="397"/>
        <w:rPr>
          <w:rFonts w:asciiTheme="minorHAnsi" w:hAnsiTheme="minorHAnsi" w:cstheme="minorHAnsi"/>
          <w:sz w:val="22"/>
          <w:lang w:val="fr-FR"/>
        </w:rPr>
      </w:pPr>
      <w:bookmarkStart w:id="0" w:name="_Hlk190970780"/>
      <w:r w:rsidRPr="007D27BF">
        <w:rPr>
          <w:rFonts w:asciiTheme="minorHAnsi" w:hAnsiTheme="minorHAnsi" w:cstheme="minorHAnsi"/>
          <w:sz w:val="22"/>
          <w:lang w:val="fr-FR"/>
        </w:rPr>
        <w:t xml:space="preserve">Bickel, B., Comrie, B. &amp; </w:t>
      </w:r>
      <w:proofErr w:type="spellStart"/>
      <w:r w:rsidRPr="007D27BF">
        <w:rPr>
          <w:rFonts w:asciiTheme="minorHAnsi" w:hAnsiTheme="minorHAnsi" w:cstheme="minorHAnsi"/>
          <w:sz w:val="22"/>
          <w:lang w:val="fr-FR"/>
        </w:rPr>
        <w:t>Haspelmath</w:t>
      </w:r>
      <w:proofErr w:type="spellEnd"/>
      <w:r w:rsidRPr="007D27BF">
        <w:rPr>
          <w:rFonts w:asciiTheme="minorHAnsi" w:hAnsiTheme="minorHAnsi" w:cstheme="minorHAnsi"/>
          <w:sz w:val="22"/>
          <w:lang w:val="fr-FR"/>
        </w:rPr>
        <w:t xml:space="preserve">, M. (2015). </w:t>
      </w:r>
      <w:r w:rsidRPr="004A04DB">
        <w:rPr>
          <w:rFonts w:asciiTheme="minorHAnsi" w:hAnsiTheme="minorHAnsi" w:cstheme="minorHAnsi"/>
          <w:sz w:val="22"/>
        </w:rPr>
        <w:t xml:space="preserve">The Leipzig glossing rules: Conventions for interlinear morpheme-by-morpheme glosses. </w:t>
      </w:r>
      <w:hyperlink r:id="rId8">
        <w:r w:rsidRPr="004A04DB">
          <w:rPr>
            <w:rStyle w:val="Lienhypertexte"/>
            <w:rFonts w:asciiTheme="minorHAnsi" w:hAnsiTheme="minorHAnsi" w:cstheme="minorHAnsi"/>
            <w:sz w:val="22"/>
            <w:lang w:val="fr-FR"/>
          </w:rPr>
          <w:t>https://www.eva.mpg.de/lingua/pdf/Glossing-Rules.pdf</w:t>
        </w:r>
      </w:hyperlink>
      <w:r w:rsidRPr="004A04DB">
        <w:rPr>
          <w:rStyle w:val="Lienhypertexte"/>
          <w:rFonts w:asciiTheme="minorHAnsi" w:hAnsiTheme="minorHAnsi" w:cstheme="minorHAnsi"/>
          <w:sz w:val="22"/>
          <w:lang w:val="fr-FR"/>
        </w:rPr>
        <w:t xml:space="preserve"> </w:t>
      </w:r>
      <w:r w:rsidRPr="004A04DB">
        <w:rPr>
          <w:rFonts w:asciiTheme="minorHAnsi" w:hAnsiTheme="minorHAnsi" w:cstheme="minorHAnsi"/>
          <w:sz w:val="22"/>
          <w:lang w:val="fr"/>
        </w:rPr>
        <w:t xml:space="preserve">(date de consultation : </w:t>
      </w:r>
      <w:r w:rsidR="006B0607">
        <w:rPr>
          <w:rFonts w:asciiTheme="minorHAnsi" w:hAnsiTheme="minorHAnsi" w:cstheme="minorHAnsi"/>
          <w:sz w:val="22"/>
          <w:lang w:val="fr"/>
        </w:rPr>
        <w:t>1</w:t>
      </w:r>
      <w:r w:rsidRPr="004A04DB">
        <w:rPr>
          <w:rFonts w:asciiTheme="minorHAnsi" w:hAnsiTheme="minorHAnsi" w:cstheme="minorHAnsi"/>
          <w:sz w:val="22"/>
          <w:lang w:val="fr"/>
        </w:rPr>
        <w:t>8 mars 2023)</w:t>
      </w:r>
      <w:r w:rsidRPr="004A04DB">
        <w:rPr>
          <w:rFonts w:asciiTheme="minorHAnsi" w:hAnsiTheme="minorHAnsi" w:cstheme="minorHAnsi"/>
          <w:sz w:val="22"/>
          <w:lang w:val="fr-FR"/>
        </w:rPr>
        <w:t>.</w:t>
      </w:r>
    </w:p>
    <w:bookmarkEnd w:id="0"/>
    <w:p w14:paraId="6944DAAE" w14:textId="6169CBE1" w:rsidR="004A04DB" w:rsidRPr="004A04DB" w:rsidRDefault="004A04DB" w:rsidP="004A04DB">
      <w:pPr>
        <w:pStyle w:val="Literaturverzeichnis1"/>
        <w:spacing w:line="240" w:lineRule="auto"/>
        <w:ind w:left="397" w:hanging="397"/>
        <w:rPr>
          <w:rFonts w:asciiTheme="minorHAnsi" w:hAnsiTheme="minorHAnsi" w:cstheme="minorHAnsi"/>
          <w:sz w:val="22"/>
        </w:rPr>
      </w:pPr>
      <w:r w:rsidRPr="004A04DB">
        <w:rPr>
          <w:rFonts w:asciiTheme="minorHAnsi" w:hAnsiTheme="minorHAnsi" w:cstheme="minorHAnsi"/>
          <w:sz w:val="22"/>
        </w:rPr>
        <w:t xml:space="preserve">Ernst, P. (1994). </w:t>
      </w:r>
      <w:r w:rsidRPr="004A04DB">
        <w:rPr>
          <w:rFonts w:asciiTheme="minorHAnsi" w:hAnsiTheme="minorHAnsi" w:cstheme="minorHAnsi"/>
          <w:i/>
          <w:iCs/>
          <w:sz w:val="22"/>
        </w:rPr>
        <w:t>Meaning and Mind in Monkeys</w:t>
      </w:r>
      <w:r w:rsidRPr="004A04DB">
        <w:rPr>
          <w:rFonts w:asciiTheme="minorHAnsi" w:hAnsiTheme="minorHAnsi" w:cstheme="minorHAnsi"/>
          <w:sz w:val="22"/>
        </w:rPr>
        <w:t>. Master’s Thesis. Department of Philosophy, Kings College, University of London.</w:t>
      </w:r>
    </w:p>
    <w:p w14:paraId="11863216" w14:textId="77777777" w:rsidR="004A04DB" w:rsidRPr="004A04DB" w:rsidRDefault="004A04DB" w:rsidP="004A04DB">
      <w:pPr>
        <w:pStyle w:val="Literaturverzeichnis1"/>
        <w:spacing w:line="240" w:lineRule="auto"/>
        <w:ind w:left="397" w:hanging="397"/>
        <w:rPr>
          <w:rFonts w:asciiTheme="minorHAnsi" w:hAnsiTheme="minorHAnsi" w:cstheme="minorHAnsi"/>
          <w:sz w:val="22"/>
        </w:rPr>
      </w:pPr>
      <w:r w:rsidRPr="004A04DB">
        <w:rPr>
          <w:rFonts w:asciiTheme="minorHAnsi" w:hAnsiTheme="minorHAnsi" w:cstheme="minorHAnsi"/>
          <w:sz w:val="22"/>
        </w:rPr>
        <w:t xml:space="preserve">Greenbaum, S. (ed.) (1996). </w:t>
      </w:r>
      <w:r w:rsidRPr="004A04DB">
        <w:rPr>
          <w:rFonts w:asciiTheme="minorHAnsi" w:hAnsiTheme="minorHAnsi" w:cstheme="minorHAnsi"/>
          <w:i/>
          <w:iCs/>
          <w:sz w:val="22"/>
        </w:rPr>
        <w:t>Comparing English Worldwide: The International Corpus of English</w:t>
      </w:r>
      <w:r w:rsidRPr="004A04DB">
        <w:rPr>
          <w:rFonts w:asciiTheme="minorHAnsi" w:hAnsiTheme="minorHAnsi" w:cstheme="minorHAnsi"/>
          <w:sz w:val="22"/>
        </w:rPr>
        <w:t>. Oxford: Clarendon Press.</w:t>
      </w:r>
    </w:p>
    <w:p w14:paraId="643C3D8C" w14:textId="77777777" w:rsidR="004A04DB" w:rsidRPr="004A04DB" w:rsidRDefault="004A04DB" w:rsidP="004A04DB">
      <w:pPr>
        <w:pStyle w:val="Literaturverzeichnis1"/>
        <w:spacing w:line="240" w:lineRule="auto"/>
        <w:ind w:left="397" w:hanging="397"/>
        <w:rPr>
          <w:rFonts w:asciiTheme="minorHAnsi" w:hAnsiTheme="minorHAnsi" w:cstheme="minorHAnsi"/>
          <w:sz w:val="22"/>
        </w:rPr>
      </w:pPr>
      <w:proofErr w:type="spellStart"/>
      <w:r w:rsidRPr="004A04DB">
        <w:rPr>
          <w:rFonts w:asciiTheme="minorHAnsi" w:hAnsiTheme="minorHAnsi" w:cstheme="minorHAnsi"/>
          <w:sz w:val="22"/>
        </w:rPr>
        <w:t>Haspelmath</w:t>
      </w:r>
      <w:proofErr w:type="spellEnd"/>
      <w:r w:rsidRPr="004A04DB">
        <w:rPr>
          <w:rFonts w:asciiTheme="minorHAnsi" w:hAnsiTheme="minorHAnsi" w:cstheme="minorHAnsi"/>
          <w:sz w:val="22"/>
        </w:rPr>
        <w:t xml:space="preserve">, M. (1993). </w:t>
      </w:r>
      <w:r w:rsidRPr="004A04DB">
        <w:rPr>
          <w:rFonts w:asciiTheme="minorHAnsi" w:hAnsiTheme="minorHAnsi" w:cstheme="minorHAnsi"/>
          <w:i/>
          <w:iCs/>
          <w:sz w:val="22"/>
        </w:rPr>
        <w:t xml:space="preserve">A grammar of </w:t>
      </w:r>
      <w:proofErr w:type="spellStart"/>
      <w:r w:rsidRPr="004A04DB">
        <w:rPr>
          <w:rFonts w:asciiTheme="minorHAnsi" w:hAnsiTheme="minorHAnsi" w:cstheme="minorHAnsi"/>
          <w:i/>
          <w:iCs/>
          <w:sz w:val="22"/>
        </w:rPr>
        <w:t>Lezgian</w:t>
      </w:r>
      <w:proofErr w:type="spellEnd"/>
      <w:r w:rsidRPr="004A04DB">
        <w:rPr>
          <w:rFonts w:asciiTheme="minorHAnsi" w:hAnsiTheme="minorHAnsi" w:cstheme="minorHAnsi"/>
          <w:sz w:val="22"/>
        </w:rPr>
        <w:t>. Mouton Grammar Library, 9. Berlin. In: New York [Preprint].</w:t>
      </w:r>
    </w:p>
    <w:p w14:paraId="76120F9A" w14:textId="77777777" w:rsidR="004A04DB" w:rsidRPr="004A04DB" w:rsidRDefault="004A04DB" w:rsidP="004A04DB">
      <w:pPr>
        <w:pStyle w:val="Literaturverzeichnis1"/>
        <w:spacing w:line="240" w:lineRule="auto"/>
        <w:ind w:left="397" w:hanging="397"/>
        <w:rPr>
          <w:rFonts w:asciiTheme="minorHAnsi" w:hAnsiTheme="minorHAnsi" w:cstheme="minorHAnsi"/>
          <w:sz w:val="22"/>
        </w:rPr>
      </w:pPr>
      <w:proofErr w:type="spellStart"/>
      <w:r w:rsidRPr="004A04DB">
        <w:rPr>
          <w:rFonts w:asciiTheme="minorHAnsi" w:hAnsiTheme="minorHAnsi" w:cstheme="minorHAnsi"/>
          <w:sz w:val="22"/>
        </w:rPr>
        <w:t>Hasselgård</w:t>
      </w:r>
      <w:proofErr w:type="spellEnd"/>
      <w:r w:rsidRPr="004A04DB">
        <w:rPr>
          <w:rFonts w:asciiTheme="minorHAnsi" w:hAnsiTheme="minorHAnsi" w:cstheme="minorHAnsi"/>
          <w:sz w:val="22"/>
        </w:rPr>
        <w:t xml:space="preserve">, H. &amp; Johansson, S. (2011). Learner corpora and contrastive interlanguage analysis. </w:t>
      </w:r>
      <w:r w:rsidRPr="004A04DB">
        <w:rPr>
          <w:rFonts w:asciiTheme="minorHAnsi" w:hAnsiTheme="minorHAnsi" w:cstheme="minorHAnsi"/>
          <w:sz w:val="22"/>
          <w:lang w:val="en-US"/>
        </w:rPr>
        <w:t xml:space="preserve">In: Meunier, F., Paquot, M., Gilquin, G. &amp; De Cock, S. (eds.), </w:t>
      </w:r>
      <w:r w:rsidRPr="004A04DB">
        <w:rPr>
          <w:rFonts w:asciiTheme="minorHAnsi" w:hAnsiTheme="minorHAnsi" w:cstheme="minorHAnsi"/>
          <w:i/>
          <w:iCs/>
          <w:sz w:val="22"/>
          <w:lang w:val="en-US"/>
        </w:rPr>
        <w:t>A Taste for Corpora.</w:t>
      </w:r>
      <w:r w:rsidRPr="004A04DB">
        <w:rPr>
          <w:rFonts w:asciiTheme="minorHAnsi" w:hAnsiTheme="minorHAnsi" w:cstheme="minorHAnsi"/>
          <w:sz w:val="22"/>
          <w:lang w:val="en-US"/>
        </w:rPr>
        <w:t xml:space="preserve"> </w:t>
      </w:r>
      <w:r w:rsidRPr="004A04DB">
        <w:rPr>
          <w:rFonts w:asciiTheme="minorHAnsi" w:hAnsiTheme="minorHAnsi" w:cstheme="minorHAnsi"/>
          <w:sz w:val="22"/>
        </w:rPr>
        <w:t>Amsterdam: Benjamins (Studies in Corpus Linguistics), pp. 33–61.</w:t>
      </w:r>
    </w:p>
    <w:p w14:paraId="16F41D41" w14:textId="77777777" w:rsidR="006B0607" w:rsidRDefault="006B0607" w:rsidP="006B0607">
      <w:pPr>
        <w:pStyle w:val="Literaturverzeichnis1"/>
        <w:spacing w:line="240" w:lineRule="auto"/>
        <w:ind w:left="397" w:hanging="397"/>
        <w:rPr>
          <w:rFonts w:asciiTheme="minorHAnsi" w:hAnsiTheme="minorHAnsi" w:cstheme="minorHAnsi"/>
          <w:sz w:val="22"/>
        </w:rPr>
      </w:pPr>
      <w:r w:rsidRPr="006B0607">
        <w:rPr>
          <w:rFonts w:asciiTheme="minorHAnsi" w:hAnsiTheme="minorHAnsi" w:cstheme="minorHAnsi"/>
          <w:sz w:val="22"/>
        </w:rPr>
        <w:t>Soroli, E.</w:t>
      </w:r>
      <w:r w:rsidRPr="00A909D4">
        <w:rPr>
          <w:rFonts w:asciiTheme="minorHAnsi" w:hAnsiTheme="minorHAnsi" w:cstheme="minorHAnsi"/>
          <w:sz w:val="22"/>
        </w:rPr>
        <w:t xml:space="preserve"> (2024). How language influences spatial cognition, categorization of dynamic motion events and gaze </w:t>
      </w:r>
      <w:proofErr w:type="spellStart"/>
      <w:r w:rsidRPr="00A909D4">
        <w:rPr>
          <w:rFonts w:asciiTheme="minorHAnsi" w:hAnsiTheme="minorHAnsi" w:cstheme="minorHAnsi"/>
          <w:sz w:val="22"/>
        </w:rPr>
        <w:t>behavior</w:t>
      </w:r>
      <w:proofErr w:type="spellEnd"/>
      <w:r w:rsidRPr="00A909D4">
        <w:rPr>
          <w:rFonts w:asciiTheme="minorHAnsi" w:hAnsiTheme="minorHAnsi" w:cstheme="minorHAnsi"/>
          <w:sz w:val="22"/>
        </w:rPr>
        <w:t xml:space="preserve">: a crosslinguistic comparison. </w:t>
      </w:r>
      <w:r w:rsidRPr="00A909D4">
        <w:rPr>
          <w:rFonts w:asciiTheme="minorHAnsi" w:hAnsiTheme="minorHAnsi" w:cstheme="minorHAnsi"/>
          <w:i/>
          <w:iCs/>
          <w:sz w:val="22"/>
        </w:rPr>
        <w:t>Language and Cognition</w:t>
      </w:r>
      <w:r w:rsidRPr="00A909D4">
        <w:rPr>
          <w:rFonts w:asciiTheme="minorHAnsi" w:hAnsiTheme="minorHAnsi" w:cstheme="minorHAnsi"/>
          <w:sz w:val="22"/>
        </w:rPr>
        <w:t xml:space="preserve">, 16(4): 924-968. DOI: </w:t>
      </w:r>
      <w:hyperlink r:id="rId9" w:history="1">
        <w:r w:rsidRPr="006B0607">
          <w:rPr>
            <w:rStyle w:val="Lienhypertexte"/>
            <w:rFonts w:asciiTheme="minorHAnsi" w:hAnsiTheme="minorHAnsi" w:cstheme="minorHAnsi"/>
            <w:sz w:val="22"/>
          </w:rPr>
          <w:t>10.1017/langcog.2023.66</w:t>
        </w:r>
      </w:hyperlink>
      <w:r w:rsidRPr="00A909D4">
        <w:rPr>
          <w:rFonts w:asciiTheme="minorHAnsi" w:hAnsiTheme="minorHAnsi" w:cstheme="minorHAnsi"/>
          <w:sz w:val="22"/>
        </w:rPr>
        <w:t xml:space="preserve">. </w:t>
      </w:r>
    </w:p>
    <w:p w14:paraId="2DED8ECB" w14:textId="77777777" w:rsidR="004A04DB" w:rsidRPr="004A04DB" w:rsidRDefault="004A04DB" w:rsidP="004A04DB">
      <w:pPr>
        <w:pStyle w:val="Literaturverzeichnis1"/>
        <w:spacing w:line="240" w:lineRule="auto"/>
        <w:ind w:left="397" w:hanging="397"/>
        <w:rPr>
          <w:rFonts w:asciiTheme="minorHAnsi" w:hAnsiTheme="minorHAnsi" w:cstheme="minorHAnsi"/>
          <w:sz w:val="22"/>
          <w:lang w:val="fr-FR"/>
        </w:rPr>
      </w:pPr>
      <w:r w:rsidRPr="004A04DB">
        <w:rPr>
          <w:rFonts w:asciiTheme="minorHAnsi" w:hAnsiTheme="minorHAnsi" w:cstheme="minorHAnsi"/>
          <w:sz w:val="22"/>
        </w:rPr>
        <w:t xml:space="preserve">Teich, E. (2003). </w:t>
      </w:r>
      <w:r w:rsidRPr="004A04DB">
        <w:rPr>
          <w:rFonts w:asciiTheme="minorHAnsi" w:hAnsiTheme="minorHAnsi" w:cstheme="minorHAnsi"/>
          <w:i/>
          <w:iCs/>
          <w:sz w:val="22"/>
        </w:rPr>
        <w:t>Cross-Linguistic Variation in System and Text: A Methodology for the Investigation of Translations and Comparable Texts</w:t>
      </w:r>
      <w:r w:rsidRPr="004A04DB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4A04DB">
        <w:rPr>
          <w:rFonts w:asciiTheme="minorHAnsi" w:hAnsiTheme="minorHAnsi" w:cstheme="minorHAnsi"/>
          <w:sz w:val="22"/>
          <w:lang w:val="fr-FR"/>
        </w:rPr>
        <w:t>Berlin:</w:t>
      </w:r>
      <w:proofErr w:type="gramEnd"/>
      <w:r w:rsidRPr="004A04DB">
        <w:rPr>
          <w:rFonts w:asciiTheme="minorHAnsi" w:hAnsiTheme="minorHAnsi" w:cstheme="minorHAnsi"/>
          <w:sz w:val="22"/>
          <w:lang w:val="fr-FR"/>
        </w:rPr>
        <w:t xml:space="preserve"> Mouton de </w:t>
      </w:r>
      <w:proofErr w:type="spellStart"/>
      <w:r w:rsidRPr="004A04DB">
        <w:rPr>
          <w:rFonts w:asciiTheme="minorHAnsi" w:hAnsiTheme="minorHAnsi" w:cstheme="minorHAnsi"/>
          <w:sz w:val="22"/>
          <w:lang w:val="fr-FR"/>
        </w:rPr>
        <w:t>Gruyter</w:t>
      </w:r>
      <w:proofErr w:type="spellEnd"/>
      <w:r w:rsidRPr="004A04DB">
        <w:rPr>
          <w:rFonts w:asciiTheme="minorHAnsi" w:hAnsiTheme="minorHAnsi" w:cstheme="minorHAnsi"/>
          <w:sz w:val="22"/>
          <w:lang w:val="fr-FR"/>
        </w:rPr>
        <w:t>.</w:t>
      </w:r>
    </w:p>
    <w:sectPr w:rsidR="004A04DB" w:rsidRPr="004A04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979C" w14:textId="77777777" w:rsidR="002A618B" w:rsidRDefault="002A618B" w:rsidP="007667EF">
      <w:pPr>
        <w:spacing w:before="0" w:line="240" w:lineRule="auto"/>
      </w:pPr>
      <w:r>
        <w:rPr>
          <w:lang w:val="fr"/>
        </w:rPr>
        <w:separator/>
      </w:r>
    </w:p>
  </w:endnote>
  <w:endnote w:type="continuationSeparator" w:id="0">
    <w:p w14:paraId="45056F6C" w14:textId="77777777" w:rsidR="002A618B" w:rsidRDefault="002A618B" w:rsidP="007667EF">
      <w:pPr>
        <w:spacing w:before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tinus Serif">
    <w:altName w:val="Calibri"/>
    <w:charset w:val="00"/>
    <w:family w:val="modern"/>
    <w:pitch w:val="variable"/>
    <w:sig w:usb0="E0000AFF" w:usb1="0200E5FB" w:usb2="0100002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Droid Sans Devanagari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0422" w14:textId="77777777" w:rsidR="002A618B" w:rsidRDefault="002A618B" w:rsidP="007667EF">
      <w:pPr>
        <w:spacing w:before="0" w:line="240" w:lineRule="auto"/>
      </w:pPr>
      <w:r>
        <w:rPr>
          <w:lang w:val="fr"/>
        </w:rPr>
        <w:separator/>
      </w:r>
    </w:p>
  </w:footnote>
  <w:footnote w:type="continuationSeparator" w:id="0">
    <w:p w14:paraId="40D4FE75" w14:textId="77777777" w:rsidR="002A618B" w:rsidRDefault="002A618B" w:rsidP="007667EF">
      <w:pPr>
        <w:spacing w:before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BBFF" w14:textId="61347722" w:rsidR="007667EF" w:rsidRDefault="00A909D4">
    <w:pPr>
      <w:pStyle w:val="En-tte"/>
      <w:rPr>
        <w:lang w:val="fr"/>
      </w:rPr>
    </w:pPr>
    <w:proofErr w:type="spellStart"/>
    <w:r>
      <w:rPr>
        <w:lang w:val="fr"/>
      </w:rPr>
      <w:t>LLcD</w:t>
    </w:r>
    <w:proofErr w:type="spellEnd"/>
    <w:r>
      <w:rPr>
        <w:lang w:val="fr"/>
      </w:rPr>
      <w:t xml:space="preserve"> 202</w:t>
    </w:r>
    <w:r w:rsidR="00431DE4">
      <w:rPr>
        <w:lang w:val="fr"/>
      </w:rPr>
      <w:t>6</w:t>
    </w:r>
  </w:p>
  <w:p w14:paraId="4E551D1D" w14:textId="77777777" w:rsidR="00A909D4" w:rsidRDefault="00A909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3E57"/>
    <w:multiLevelType w:val="multilevel"/>
    <w:tmpl w:val="E422A204"/>
    <w:lvl w:ilvl="0">
      <w:start w:val="1"/>
      <w:numFmt w:val="decimal"/>
      <w:pStyle w:val="Example"/>
      <w:lvlText w:val="(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918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EF"/>
    <w:rsid w:val="000F5B5A"/>
    <w:rsid w:val="001F0204"/>
    <w:rsid w:val="00252F03"/>
    <w:rsid w:val="002A618B"/>
    <w:rsid w:val="00431DE4"/>
    <w:rsid w:val="0046184B"/>
    <w:rsid w:val="00473C17"/>
    <w:rsid w:val="004A04DB"/>
    <w:rsid w:val="005158A4"/>
    <w:rsid w:val="00570B4F"/>
    <w:rsid w:val="00584375"/>
    <w:rsid w:val="00646D4B"/>
    <w:rsid w:val="006B0607"/>
    <w:rsid w:val="007467F3"/>
    <w:rsid w:val="007667EF"/>
    <w:rsid w:val="007D27BF"/>
    <w:rsid w:val="00917D93"/>
    <w:rsid w:val="009E64BB"/>
    <w:rsid w:val="00A44FC7"/>
    <w:rsid w:val="00A6203B"/>
    <w:rsid w:val="00A909D4"/>
    <w:rsid w:val="00C85AED"/>
    <w:rsid w:val="00DC77C4"/>
    <w:rsid w:val="00DF0C3D"/>
    <w:rsid w:val="00F3445B"/>
    <w:rsid w:val="00F40A35"/>
    <w:rsid w:val="00F96235"/>
    <w:rsid w:val="00F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2051"/>
  <w15:chartTrackingRefBased/>
  <w15:docId w15:val="{7EFB4A9C-ADC7-4F7C-B762-97337E31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F"/>
    <w:pPr>
      <w:spacing w:before="113" w:after="0" w:line="280" w:lineRule="exact"/>
      <w:jc w:val="both"/>
    </w:pPr>
    <w:rPr>
      <w:rFonts w:ascii="Libertinus Serif" w:eastAsia="Calibri" w:hAnsi="Libertinus Serif" w:cs="Tahoma"/>
      <w:kern w:val="0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6203B"/>
    <w:pPr>
      <w:keepNext/>
      <w:keepLines/>
      <w:spacing w:before="340" w:after="113" w:line="360" w:lineRule="exact"/>
      <w:outlineLvl w:val="0"/>
    </w:pPr>
    <w:rPr>
      <w:rFonts w:ascii="Fira Sans" w:hAnsi="Fira Sans"/>
      <w:b/>
      <w:color w:val="4472C4" w:themeColor="accen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A6203B"/>
    <w:rPr>
      <w:rFonts w:ascii="Fira Sans" w:eastAsia="Calibri" w:hAnsi="Fira Sans" w:cs="Tahoma"/>
      <w:b/>
      <w:color w:val="4472C4" w:themeColor="accent1"/>
      <w:kern w:val="0"/>
      <w:sz w:val="28"/>
      <w:szCs w:val="32"/>
      <w:lang w:val="en-GB"/>
      <w14:ligatures w14:val="none"/>
    </w:rPr>
  </w:style>
  <w:style w:type="character" w:customStyle="1" w:styleId="TitreCar">
    <w:name w:val="Titre Car"/>
    <w:basedOn w:val="Policepardfaut"/>
    <w:link w:val="Titre"/>
    <w:qFormat/>
    <w:rsid w:val="00A6203B"/>
    <w:rPr>
      <w:rFonts w:ascii="Fira Sans" w:hAnsi="Fira Sans"/>
      <w:b/>
      <w:color w:val="4472C4" w:themeColor="accent1"/>
      <w:sz w:val="38"/>
      <w:szCs w:val="56"/>
    </w:rPr>
  </w:style>
  <w:style w:type="character" w:styleId="lev">
    <w:name w:val="Strong"/>
    <w:basedOn w:val="Policepardfaut"/>
    <w:qFormat/>
    <w:rsid w:val="007667EF"/>
    <w:rPr>
      <w:b/>
      <w:bCs/>
    </w:rPr>
  </w:style>
  <w:style w:type="character" w:styleId="Accentuation">
    <w:name w:val="Emphasis"/>
    <w:basedOn w:val="Policepardfaut"/>
    <w:qFormat/>
    <w:rsid w:val="007667EF"/>
    <w:rPr>
      <w:i/>
      <w:iCs/>
    </w:rPr>
  </w:style>
  <w:style w:type="character" w:styleId="Accentuationintense">
    <w:name w:val="Intense Emphasis"/>
    <w:basedOn w:val="Policepardfaut"/>
    <w:qFormat/>
    <w:rsid w:val="007667EF"/>
    <w:rPr>
      <w:rFonts w:ascii="Libertinus Serif" w:hAnsi="Libertinus Serif"/>
      <w:b/>
      <w:bCs/>
      <w:i/>
      <w:iCs/>
      <w:color w:val="auto"/>
    </w:rPr>
  </w:style>
  <w:style w:type="character" w:customStyle="1" w:styleId="Sous-titreCar">
    <w:name w:val="Sous-titre Car"/>
    <w:basedOn w:val="Policepardfaut"/>
    <w:link w:val="Sous-titre"/>
    <w:qFormat/>
    <w:rsid w:val="007667EF"/>
    <w:rPr>
      <w:rFonts w:ascii="Fira Sans" w:hAnsi="Fira Sans"/>
      <w:b/>
      <w:color w:val="5A5A5A"/>
      <w:spacing w:val="16"/>
      <w:sz w:val="28"/>
    </w:rPr>
  </w:style>
  <w:style w:type="character" w:styleId="Lienhypertexte">
    <w:name w:val="Hyperlink"/>
    <w:basedOn w:val="Policepardfaut"/>
    <w:rsid w:val="007667EF"/>
    <w:rPr>
      <w:color w:val="000080"/>
      <w:w w:val="100"/>
      <w:u w:val="thick" w:color="000080"/>
    </w:rPr>
  </w:style>
  <w:style w:type="character" w:customStyle="1" w:styleId="NotedebasdepageCar">
    <w:name w:val="Note de bas de page Car"/>
    <w:basedOn w:val="Policepardfaut"/>
    <w:link w:val="Notedebasdepage"/>
    <w:qFormat/>
    <w:rsid w:val="007667EF"/>
    <w:rPr>
      <w:rFonts w:ascii="Times New Roman" w:hAnsi="Times New Roman"/>
      <w:sz w:val="20"/>
      <w:szCs w:val="20"/>
    </w:rPr>
  </w:style>
  <w:style w:type="character" w:customStyle="1" w:styleId="KapitlchenSmallCapital">
    <w:name w:val="Kapitälchen/Small Capital"/>
    <w:basedOn w:val="Policepardfaut"/>
    <w:qFormat/>
    <w:rsid w:val="007667EF"/>
    <w:rPr>
      <w:smallCaps/>
    </w:rPr>
  </w:style>
  <w:style w:type="character" w:styleId="Appelnotedebasdep">
    <w:name w:val="footnote reference"/>
    <w:rsid w:val="007667EF"/>
    <w:rPr>
      <w:vertAlign w:val="superscript"/>
    </w:rPr>
  </w:style>
  <w:style w:type="paragraph" w:styleId="Lgende">
    <w:name w:val="caption"/>
    <w:basedOn w:val="Normal"/>
    <w:qFormat/>
    <w:rsid w:val="007667EF"/>
    <w:pPr>
      <w:suppressLineNumbers/>
      <w:spacing w:after="227" w:line="232" w:lineRule="exact"/>
    </w:pPr>
    <w:rPr>
      <w:rFonts w:cs="Droid Sans Devanagari"/>
      <w:iCs/>
      <w:sz w:val="19"/>
      <w:szCs w:val="24"/>
    </w:rPr>
  </w:style>
  <w:style w:type="paragraph" w:styleId="Titre">
    <w:name w:val="Title"/>
    <w:basedOn w:val="Normal"/>
    <w:next w:val="Normal"/>
    <w:link w:val="TitreCar"/>
    <w:qFormat/>
    <w:rsid w:val="00A6203B"/>
    <w:pPr>
      <w:suppressAutoHyphens/>
      <w:spacing w:before="170" w:after="340" w:line="440" w:lineRule="exact"/>
      <w:contextualSpacing/>
      <w:jc w:val="center"/>
    </w:pPr>
    <w:rPr>
      <w:rFonts w:ascii="Fira Sans" w:eastAsiaTheme="minorHAnsi" w:hAnsi="Fira Sans" w:cstheme="minorBidi"/>
      <w:b/>
      <w:color w:val="4472C4" w:themeColor="accent1"/>
      <w:kern w:val="2"/>
      <w:sz w:val="38"/>
      <w:szCs w:val="56"/>
      <w:lang w:val="fr-FR"/>
      <w14:ligatures w14:val="standardContextual"/>
    </w:rPr>
  </w:style>
  <w:style w:type="character" w:customStyle="1" w:styleId="TitreCar1">
    <w:name w:val="Titre Car1"/>
    <w:basedOn w:val="Policepardfaut"/>
    <w:uiPriority w:val="10"/>
    <w:rsid w:val="007667E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ous-titre">
    <w:name w:val="Subtitle"/>
    <w:basedOn w:val="Normal"/>
    <w:next w:val="Normal"/>
    <w:link w:val="Sous-titreCar"/>
    <w:qFormat/>
    <w:rsid w:val="007667EF"/>
    <w:pPr>
      <w:suppressAutoHyphens/>
      <w:spacing w:before="0" w:after="340" w:line="320" w:lineRule="exact"/>
      <w:contextualSpacing/>
      <w:jc w:val="center"/>
    </w:pPr>
    <w:rPr>
      <w:rFonts w:ascii="Fira Sans" w:eastAsiaTheme="minorHAnsi" w:hAnsi="Fira Sans" w:cstheme="minorBidi"/>
      <w:b/>
      <w:color w:val="5A5A5A"/>
      <w:spacing w:val="16"/>
      <w:kern w:val="2"/>
      <w:sz w:val="28"/>
      <w:lang w:val="fr-FR"/>
      <w14:ligatures w14:val="standardContextual"/>
    </w:rPr>
  </w:style>
  <w:style w:type="character" w:customStyle="1" w:styleId="Sous-titreCar1">
    <w:name w:val="Sous-titre Car1"/>
    <w:basedOn w:val="Policepardfaut"/>
    <w:uiPriority w:val="11"/>
    <w:rsid w:val="007667EF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paragraph" w:customStyle="1" w:styleId="Author">
    <w:name w:val="Author"/>
    <w:basedOn w:val="Titre"/>
    <w:qFormat/>
    <w:rsid w:val="007667EF"/>
    <w:pPr>
      <w:spacing w:before="0" w:line="340" w:lineRule="exact"/>
    </w:pPr>
    <w:rPr>
      <w:b w:val="0"/>
      <w:color w:val="auto"/>
      <w:sz w:val="26"/>
    </w:rPr>
  </w:style>
  <w:style w:type="paragraph" w:customStyle="1" w:styleId="Example">
    <w:name w:val="Example"/>
    <w:basedOn w:val="Normal"/>
    <w:qFormat/>
    <w:rsid w:val="007667EF"/>
    <w:pPr>
      <w:numPr>
        <w:numId w:val="1"/>
      </w:numPr>
      <w:spacing w:before="57" w:after="57" w:line="240" w:lineRule="exact"/>
      <w:ind w:left="454" w:hanging="454"/>
    </w:pPr>
    <w:rPr>
      <w:sz w:val="20"/>
    </w:rPr>
  </w:style>
  <w:style w:type="paragraph" w:styleId="Notedebasdepage">
    <w:name w:val="footnote text"/>
    <w:basedOn w:val="Normal"/>
    <w:link w:val="NotedebasdepageCar"/>
    <w:rsid w:val="007667EF"/>
    <w:pPr>
      <w:spacing w:before="0" w:line="232" w:lineRule="exact"/>
      <w:ind w:left="283" w:hanging="283"/>
    </w:pPr>
    <w:rPr>
      <w:rFonts w:ascii="Times New Roman" w:eastAsiaTheme="minorHAnsi" w:hAnsi="Times New Roman" w:cstheme="minorBidi"/>
      <w:kern w:val="2"/>
      <w:sz w:val="20"/>
      <w:szCs w:val="20"/>
      <w:lang w:val="fr-FR"/>
      <w14:ligatures w14:val="standardContextual"/>
    </w:rPr>
  </w:style>
  <w:style w:type="character" w:customStyle="1" w:styleId="NotedebasdepageCar1">
    <w:name w:val="Note de bas de page Car1"/>
    <w:basedOn w:val="Policepardfaut"/>
    <w:uiPriority w:val="99"/>
    <w:semiHidden/>
    <w:rsid w:val="007667EF"/>
    <w:rPr>
      <w:rFonts w:ascii="Libertinus Serif" w:eastAsia="Calibri" w:hAnsi="Libertinus Serif" w:cs="Tahoma"/>
      <w:kern w:val="0"/>
      <w:sz w:val="20"/>
      <w:szCs w:val="20"/>
      <w:lang w:val="en-GB"/>
      <w14:ligatures w14:val="none"/>
    </w:rPr>
  </w:style>
  <w:style w:type="paragraph" w:customStyle="1" w:styleId="Keywords">
    <w:name w:val="Keywords"/>
    <w:basedOn w:val="Normal"/>
    <w:qFormat/>
    <w:rsid w:val="007667EF"/>
    <w:rPr>
      <w:sz w:val="20"/>
    </w:rPr>
  </w:style>
  <w:style w:type="paragraph" w:customStyle="1" w:styleId="Tabelleninhalt">
    <w:name w:val="Tabelleninhalt"/>
    <w:basedOn w:val="Normal"/>
    <w:qFormat/>
    <w:rsid w:val="007667EF"/>
    <w:pPr>
      <w:widowControl w:val="0"/>
      <w:suppressLineNumbers/>
      <w:spacing w:after="57" w:line="232" w:lineRule="exact"/>
    </w:pPr>
    <w:rPr>
      <w:sz w:val="19"/>
    </w:rPr>
  </w:style>
  <w:style w:type="paragraph" w:customStyle="1" w:styleId="Tabellenberschrift">
    <w:name w:val="Tabellenüberschrift"/>
    <w:basedOn w:val="Tabelleninhalt"/>
    <w:qFormat/>
    <w:rsid w:val="007667EF"/>
    <w:pPr>
      <w:jc w:val="left"/>
    </w:pPr>
    <w:rPr>
      <w:b/>
      <w:bCs/>
    </w:rPr>
  </w:style>
  <w:style w:type="paragraph" w:customStyle="1" w:styleId="Literaturverzeichnis1">
    <w:name w:val="Literaturverzeichnis 1"/>
    <w:basedOn w:val="Normal"/>
    <w:qFormat/>
    <w:rsid w:val="007667EF"/>
    <w:pPr>
      <w:suppressLineNumbers/>
      <w:spacing w:before="0" w:line="240" w:lineRule="atLeast"/>
      <w:ind w:left="720" w:hanging="720"/>
    </w:pPr>
    <w:rPr>
      <w:rFonts w:cs="Droid Sans Devanagari"/>
      <w:sz w:val="19"/>
    </w:rPr>
  </w:style>
  <w:style w:type="paragraph" w:styleId="Tabledesrfrencesjuridiques">
    <w:name w:val="table of authorities"/>
    <w:basedOn w:val="Titre1"/>
    <w:autoRedefine/>
    <w:rsid w:val="007667EF"/>
    <w:pPr>
      <w:suppressLineNumbers/>
    </w:pPr>
  </w:style>
  <w:style w:type="paragraph" w:customStyle="1" w:styleId="OLtext">
    <w:name w:val="OL text"/>
    <w:basedOn w:val="Normal"/>
    <w:qFormat/>
    <w:rsid w:val="007667EF"/>
    <w:pPr>
      <w:spacing w:before="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L3ptseparator">
    <w:name w:val="OL 3pt separator"/>
    <w:basedOn w:val="Normal"/>
    <w:qFormat/>
    <w:rsid w:val="007667EF"/>
    <w:pPr>
      <w:spacing w:before="0" w:line="240" w:lineRule="auto"/>
      <w:jc w:val="left"/>
    </w:pPr>
    <w:rPr>
      <w:rFonts w:ascii="Times New Roman" w:eastAsia="Times New Roman" w:hAnsi="Times New Roman" w:cs="Times New Roman"/>
      <w:sz w:val="6"/>
      <w:szCs w:val="6"/>
      <w:lang w:val="en-AU"/>
    </w:rPr>
  </w:style>
  <w:style w:type="paragraph" w:customStyle="1" w:styleId="OLexamplesource">
    <w:name w:val="OL example source"/>
    <w:basedOn w:val="OLtext"/>
    <w:qFormat/>
    <w:rsid w:val="007667EF"/>
    <w:pPr>
      <w:jc w:val="right"/>
    </w:pPr>
  </w:style>
  <w:style w:type="paragraph" w:styleId="En-tte">
    <w:name w:val="header"/>
    <w:basedOn w:val="Normal"/>
    <w:link w:val="En-tteCar"/>
    <w:uiPriority w:val="99"/>
    <w:unhideWhenUsed/>
    <w:rsid w:val="007667E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7EF"/>
    <w:rPr>
      <w:rFonts w:ascii="Libertinus Serif" w:eastAsia="Calibri" w:hAnsi="Libertinus Serif" w:cs="Tahoma"/>
      <w:kern w:val="0"/>
      <w:lang w:val="en-GB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667E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7EF"/>
    <w:rPr>
      <w:rFonts w:ascii="Libertinus Serif" w:eastAsia="Calibri" w:hAnsi="Libertinus Serif" w:cs="Tahoma"/>
      <w:kern w:val="0"/>
      <w:lang w:val="en-GB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F40A3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A04DB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4A0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a.mpg.de/lingua/pdf/Glossing-Rul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mbridge.org/core/journals/language-and-cognition/article/how-language-influences-spatial-thinking-categorization-of-motion-events-and-gaze-behavior-a-crosslinguistic-comparison/D5D6FCC7D91D98DD3D56AA3EB28F0BBE?utm_campaign=shareaholic&amp;utm_medium=copy_link&amp;utm_source=bookmar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Soroli</dc:creator>
  <cp:keywords/>
  <dc:description/>
  <cp:lastModifiedBy>Anonymous</cp:lastModifiedBy>
  <cp:revision>2</cp:revision>
  <cp:lastPrinted>2023-05-18T09:16:00Z</cp:lastPrinted>
  <dcterms:created xsi:type="dcterms:W3CDTF">2026-04-07T16:26:00Z</dcterms:created>
  <dcterms:modified xsi:type="dcterms:W3CDTF">2026-04-07T16:26:00Z</dcterms:modified>
  <cp:category/>
</cp:coreProperties>
</file>